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6C112" w14:textId="728FB214" w:rsidR="00F260F0" w:rsidRDefault="00F260F0" w:rsidP="00F260F0">
      <w:pPr>
        <w:pStyle w:val="NormalWeb"/>
        <w:rPr>
          <w:color w:val="000000"/>
          <w:sz w:val="52"/>
          <w:szCs w:val="52"/>
        </w:rPr>
      </w:pPr>
      <w:r w:rsidRPr="00F260F0">
        <w:t xml:space="preserve"> </w:t>
      </w:r>
      <w:r>
        <w:rPr>
          <w:noProof/>
        </w:rPr>
        <w:drawing>
          <wp:inline distT="0" distB="0" distL="0" distR="0" wp14:anchorId="488A8267" wp14:editId="3EF641B5">
            <wp:extent cx="3543300" cy="914109"/>
            <wp:effectExtent l="0" t="0" r="0" b="635"/>
            <wp:docPr id="584356272"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356272" name="Picture 2" descr="A black and white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30556" cy="936619"/>
                    </a:xfrm>
                    <a:prstGeom prst="rect">
                      <a:avLst/>
                    </a:prstGeom>
                    <a:noFill/>
                    <a:ln>
                      <a:noFill/>
                    </a:ln>
                  </pic:spPr>
                </pic:pic>
              </a:graphicData>
            </a:graphic>
          </wp:inline>
        </w:drawing>
      </w:r>
      <w:r w:rsidRPr="00F260F0">
        <w:rPr>
          <w:noProof/>
        </w:rPr>
        <w:t xml:space="preserve"> </w:t>
      </w:r>
      <w:r>
        <w:rPr>
          <w:noProof/>
        </w:rPr>
        <w:t xml:space="preserve">                       </w:t>
      </w:r>
      <w:r>
        <w:rPr>
          <w:noProof/>
        </w:rPr>
        <w:drawing>
          <wp:inline distT="0" distB="0" distL="0" distR="0" wp14:anchorId="0E76F4BE" wp14:editId="72A4D1A1">
            <wp:extent cx="909515" cy="1066800"/>
            <wp:effectExtent l="0" t="0" r="5080" b="0"/>
            <wp:docPr id="451895622" name="Picture 1" descr="Conference logo showing a b&amp;w image of a drawing of part of a (Roman) amphithea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ference logo showing a b&amp;w image of a drawing of part of a (Roman) amphitheat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0083" cy="1079196"/>
                    </a:xfrm>
                    <a:prstGeom prst="rect">
                      <a:avLst/>
                    </a:prstGeom>
                    <a:noFill/>
                    <a:ln>
                      <a:noFill/>
                    </a:ln>
                  </pic:spPr>
                </pic:pic>
              </a:graphicData>
            </a:graphic>
          </wp:inline>
        </w:drawing>
      </w:r>
    </w:p>
    <w:p w14:paraId="25C340D4" w14:textId="77777777" w:rsidR="00F260F0" w:rsidRDefault="00F260F0" w:rsidP="00F260F0">
      <w:pPr>
        <w:pStyle w:val="NormalWeb"/>
        <w:jc w:val="center"/>
        <w:rPr>
          <w:color w:val="000000"/>
          <w:sz w:val="52"/>
          <w:szCs w:val="52"/>
        </w:rPr>
      </w:pPr>
    </w:p>
    <w:p w14:paraId="21CC9E20" w14:textId="77777777" w:rsidR="00F260F0" w:rsidRDefault="00F260F0" w:rsidP="00F260F0">
      <w:pPr>
        <w:pStyle w:val="NormalWeb"/>
        <w:jc w:val="center"/>
        <w:rPr>
          <w:color w:val="000000"/>
          <w:sz w:val="52"/>
          <w:szCs w:val="52"/>
        </w:rPr>
      </w:pPr>
    </w:p>
    <w:p w14:paraId="5634A371" w14:textId="4E9AC035" w:rsidR="00F260F0" w:rsidRPr="00F260F0" w:rsidRDefault="00F260F0" w:rsidP="00F260F0">
      <w:pPr>
        <w:pStyle w:val="NormalWeb"/>
        <w:jc w:val="center"/>
        <w:rPr>
          <w:color w:val="000000"/>
          <w:sz w:val="52"/>
          <w:szCs w:val="52"/>
        </w:rPr>
      </w:pPr>
      <w:r w:rsidRPr="00F260F0">
        <w:rPr>
          <w:color w:val="000000"/>
          <w:sz w:val="52"/>
          <w:szCs w:val="52"/>
        </w:rPr>
        <w:t>RAC/TRAC 2024 London</w:t>
      </w:r>
    </w:p>
    <w:p w14:paraId="74FA761B" w14:textId="6C30877D" w:rsidR="00F260F0" w:rsidRPr="00F260F0" w:rsidRDefault="00F260F0" w:rsidP="00F260F0">
      <w:pPr>
        <w:pStyle w:val="NormalWeb"/>
        <w:jc w:val="center"/>
        <w:rPr>
          <w:color w:val="000000"/>
          <w:sz w:val="36"/>
          <w:szCs w:val="36"/>
        </w:rPr>
      </w:pPr>
      <w:r w:rsidRPr="00F260F0">
        <w:rPr>
          <w:color w:val="000000"/>
          <w:sz w:val="36"/>
          <w:szCs w:val="36"/>
        </w:rPr>
        <w:t>Post conference survey report</w:t>
      </w:r>
    </w:p>
    <w:p w14:paraId="6B429851" w14:textId="0FF15AD9" w:rsidR="00F260F0" w:rsidRDefault="00F260F0" w:rsidP="00F260F0">
      <w:pPr>
        <w:pStyle w:val="NormalWeb"/>
        <w:jc w:val="center"/>
        <w:rPr>
          <w:color w:val="000000"/>
          <w:sz w:val="27"/>
          <w:szCs w:val="27"/>
        </w:rPr>
      </w:pPr>
      <w:r>
        <w:rPr>
          <w:color w:val="000000"/>
          <w:sz w:val="27"/>
          <w:szCs w:val="27"/>
        </w:rPr>
        <w:t>June 2024</w:t>
      </w:r>
    </w:p>
    <w:p w14:paraId="3FF1531F" w14:textId="79C3E55A" w:rsidR="00F260F0" w:rsidRDefault="00F260F0" w:rsidP="00F260F0">
      <w:pPr>
        <w:pStyle w:val="NormalWeb"/>
        <w:jc w:val="center"/>
        <w:rPr>
          <w:color w:val="000000"/>
          <w:sz w:val="27"/>
          <w:szCs w:val="27"/>
        </w:rPr>
      </w:pPr>
      <w:r>
        <w:rPr>
          <w:color w:val="000000"/>
          <w:sz w:val="27"/>
          <w:szCs w:val="27"/>
        </w:rPr>
        <w:t>TRAC Standing Committee</w:t>
      </w:r>
    </w:p>
    <w:p w14:paraId="1E55B250" w14:textId="77777777" w:rsidR="00F260F0" w:rsidRDefault="00F260F0" w:rsidP="00F260F0">
      <w:pPr>
        <w:pStyle w:val="NormalWeb"/>
        <w:rPr>
          <w:color w:val="000000"/>
          <w:sz w:val="27"/>
          <w:szCs w:val="27"/>
        </w:rPr>
      </w:pPr>
    </w:p>
    <w:p w14:paraId="00A1752C" w14:textId="77777777" w:rsidR="00F260F0" w:rsidRDefault="00F260F0" w:rsidP="00F260F0">
      <w:pPr>
        <w:pStyle w:val="NormalWeb"/>
        <w:rPr>
          <w:color w:val="000000"/>
          <w:sz w:val="27"/>
          <w:szCs w:val="27"/>
        </w:rPr>
      </w:pPr>
    </w:p>
    <w:sdt>
      <w:sdtPr>
        <w:rPr>
          <w:rFonts w:asciiTheme="minorHAnsi" w:eastAsiaTheme="minorEastAsia" w:hAnsiTheme="minorHAnsi" w:cstheme="minorBidi"/>
          <w:color w:val="auto"/>
          <w:sz w:val="22"/>
          <w:szCs w:val="22"/>
        </w:rPr>
        <w:id w:val="-801535019"/>
        <w:docPartObj>
          <w:docPartGallery w:val="Table of Contents"/>
          <w:docPartUnique/>
        </w:docPartObj>
      </w:sdtPr>
      <w:sdtEndPr>
        <w:rPr>
          <w:b/>
          <w:bCs/>
          <w:noProof/>
        </w:rPr>
      </w:sdtEndPr>
      <w:sdtContent>
        <w:p w14:paraId="4D9CADA7" w14:textId="26D6761B" w:rsidR="00F260F0" w:rsidRDefault="00F260F0">
          <w:pPr>
            <w:pStyle w:val="TOCHeading"/>
          </w:pPr>
          <w:r>
            <w:t>Contents</w:t>
          </w:r>
        </w:p>
        <w:p w14:paraId="40E192F8" w14:textId="1EE43842" w:rsidR="00F260F0" w:rsidRDefault="00F260F0">
          <w:pPr>
            <w:pStyle w:val="TOC1"/>
            <w:tabs>
              <w:tab w:val="right" w:leader="dot" w:pos="9016"/>
            </w:tabs>
            <w:rPr>
              <w:noProof/>
              <w:kern w:val="2"/>
              <w:sz w:val="24"/>
              <w:szCs w:val="24"/>
              <w:lang w:eastAsia="en-GB"/>
              <w14:ligatures w14:val="standardContextual"/>
            </w:rPr>
          </w:pPr>
          <w:r>
            <w:fldChar w:fldCharType="begin"/>
          </w:r>
          <w:r>
            <w:instrText xml:space="preserve"> TOC \o "1-3" \h \z \u </w:instrText>
          </w:r>
          <w:r>
            <w:fldChar w:fldCharType="separate"/>
          </w:r>
          <w:hyperlink w:anchor="_Toc168060492" w:history="1">
            <w:r w:rsidRPr="00D821B1">
              <w:rPr>
                <w:rStyle w:val="Hyperlink"/>
                <w:b/>
                <w:bCs/>
                <w:noProof/>
              </w:rPr>
              <w:t>Summary</w:t>
            </w:r>
            <w:r>
              <w:rPr>
                <w:noProof/>
                <w:webHidden/>
              </w:rPr>
              <w:tab/>
            </w:r>
            <w:r>
              <w:rPr>
                <w:noProof/>
                <w:webHidden/>
              </w:rPr>
              <w:fldChar w:fldCharType="begin"/>
            </w:r>
            <w:r>
              <w:rPr>
                <w:noProof/>
                <w:webHidden/>
              </w:rPr>
              <w:instrText xml:space="preserve"> PAGEREF _Toc168060492 \h </w:instrText>
            </w:r>
            <w:r>
              <w:rPr>
                <w:noProof/>
                <w:webHidden/>
              </w:rPr>
            </w:r>
            <w:r>
              <w:rPr>
                <w:noProof/>
                <w:webHidden/>
              </w:rPr>
              <w:fldChar w:fldCharType="separate"/>
            </w:r>
            <w:r>
              <w:rPr>
                <w:noProof/>
                <w:webHidden/>
              </w:rPr>
              <w:t>2</w:t>
            </w:r>
            <w:r>
              <w:rPr>
                <w:noProof/>
                <w:webHidden/>
              </w:rPr>
              <w:fldChar w:fldCharType="end"/>
            </w:r>
          </w:hyperlink>
        </w:p>
        <w:p w14:paraId="28CFFA3A" w14:textId="4C8F4578" w:rsidR="00F260F0" w:rsidRDefault="00000000">
          <w:pPr>
            <w:pStyle w:val="TOC1"/>
            <w:tabs>
              <w:tab w:val="right" w:leader="dot" w:pos="9016"/>
            </w:tabs>
            <w:rPr>
              <w:noProof/>
              <w:kern w:val="2"/>
              <w:sz w:val="24"/>
              <w:szCs w:val="24"/>
              <w:lang w:eastAsia="en-GB"/>
              <w14:ligatures w14:val="standardContextual"/>
            </w:rPr>
          </w:pPr>
          <w:hyperlink w:anchor="_Toc168060493" w:history="1">
            <w:r w:rsidR="00F260F0" w:rsidRPr="00D821B1">
              <w:rPr>
                <w:rStyle w:val="Hyperlink"/>
                <w:b/>
                <w:bCs/>
                <w:noProof/>
              </w:rPr>
              <w:t>Key findings</w:t>
            </w:r>
            <w:r w:rsidR="00F260F0">
              <w:rPr>
                <w:noProof/>
                <w:webHidden/>
              </w:rPr>
              <w:tab/>
            </w:r>
            <w:r w:rsidR="00F260F0">
              <w:rPr>
                <w:noProof/>
                <w:webHidden/>
              </w:rPr>
              <w:fldChar w:fldCharType="begin"/>
            </w:r>
            <w:r w:rsidR="00F260F0">
              <w:rPr>
                <w:noProof/>
                <w:webHidden/>
              </w:rPr>
              <w:instrText xml:space="preserve"> PAGEREF _Toc168060493 \h </w:instrText>
            </w:r>
            <w:r w:rsidR="00F260F0">
              <w:rPr>
                <w:noProof/>
                <w:webHidden/>
              </w:rPr>
            </w:r>
            <w:r w:rsidR="00F260F0">
              <w:rPr>
                <w:noProof/>
                <w:webHidden/>
              </w:rPr>
              <w:fldChar w:fldCharType="separate"/>
            </w:r>
            <w:r w:rsidR="00F260F0">
              <w:rPr>
                <w:noProof/>
                <w:webHidden/>
              </w:rPr>
              <w:t>2</w:t>
            </w:r>
            <w:r w:rsidR="00F260F0">
              <w:rPr>
                <w:noProof/>
                <w:webHidden/>
              </w:rPr>
              <w:fldChar w:fldCharType="end"/>
            </w:r>
          </w:hyperlink>
        </w:p>
        <w:p w14:paraId="4DBF5D82" w14:textId="1D4D8C7A" w:rsidR="00F260F0" w:rsidRDefault="00000000">
          <w:pPr>
            <w:pStyle w:val="TOC1"/>
            <w:tabs>
              <w:tab w:val="right" w:leader="dot" w:pos="9016"/>
            </w:tabs>
            <w:rPr>
              <w:noProof/>
              <w:kern w:val="2"/>
              <w:sz w:val="24"/>
              <w:szCs w:val="24"/>
              <w:lang w:eastAsia="en-GB"/>
              <w14:ligatures w14:val="standardContextual"/>
            </w:rPr>
          </w:pPr>
          <w:hyperlink w:anchor="_Toc168060494" w:history="1">
            <w:r w:rsidR="00F260F0" w:rsidRPr="00D821B1">
              <w:rPr>
                <w:rStyle w:val="Hyperlink"/>
                <w:b/>
                <w:bCs/>
                <w:noProof/>
              </w:rPr>
              <w:t>Detailed  findings</w:t>
            </w:r>
            <w:r w:rsidR="00F260F0">
              <w:rPr>
                <w:noProof/>
                <w:webHidden/>
              </w:rPr>
              <w:tab/>
            </w:r>
            <w:r w:rsidR="00F260F0">
              <w:rPr>
                <w:noProof/>
                <w:webHidden/>
              </w:rPr>
              <w:fldChar w:fldCharType="begin"/>
            </w:r>
            <w:r w:rsidR="00F260F0">
              <w:rPr>
                <w:noProof/>
                <w:webHidden/>
              </w:rPr>
              <w:instrText xml:space="preserve"> PAGEREF _Toc168060494 \h </w:instrText>
            </w:r>
            <w:r w:rsidR="00F260F0">
              <w:rPr>
                <w:noProof/>
                <w:webHidden/>
              </w:rPr>
            </w:r>
            <w:r w:rsidR="00F260F0">
              <w:rPr>
                <w:noProof/>
                <w:webHidden/>
              </w:rPr>
              <w:fldChar w:fldCharType="separate"/>
            </w:r>
            <w:r w:rsidR="00F260F0">
              <w:rPr>
                <w:noProof/>
                <w:webHidden/>
              </w:rPr>
              <w:t>5</w:t>
            </w:r>
            <w:r w:rsidR="00F260F0">
              <w:rPr>
                <w:noProof/>
                <w:webHidden/>
              </w:rPr>
              <w:fldChar w:fldCharType="end"/>
            </w:r>
          </w:hyperlink>
        </w:p>
        <w:p w14:paraId="41732748" w14:textId="5002A846" w:rsidR="00F260F0" w:rsidRDefault="00000000">
          <w:pPr>
            <w:pStyle w:val="TOC1"/>
            <w:tabs>
              <w:tab w:val="right" w:leader="dot" w:pos="9016"/>
            </w:tabs>
            <w:rPr>
              <w:noProof/>
              <w:kern w:val="2"/>
              <w:sz w:val="24"/>
              <w:szCs w:val="24"/>
              <w:lang w:eastAsia="en-GB"/>
              <w14:ligatures w14:val="standardContextual"/>
            </w:rPr>
          </w:pPr>
          <w:hyperlink w:anchor="_Toc168060495" w:history="1">
            <w:r w:rsidR="00F260F0" w:rsidRPr="00D821B1">
              <w:rPr>
                <w:rStyle w:val="Hyperlink"/>
                <w:b/>
                <w:bCs/>
                <w:noProof/>
              </w:rPr>
              <w:t>Conclusion</w:t>
            </w:r>
            <w:r w:rsidR="00F260F0">
              <w:rPr>
                <w:noProof/>
                <w:webHidden/>
              </w:rPr>
              <w:tab/>
            </w:r>
            <w:r w:rsidR="00F260F0">
              <w:rPr>
                <w:noProof/>
                <w:webHidden/>
              </w:rPr>
              <w:fldChar w:fldCharType="begin"/>
            </w:r>
            <w:r w:rsidR="00F260F0">
              <w:rPr>
                <w:noProof/>
                <w:webHidden/>
              </w:rPr>
              <w:instrText xml:space="preserve"> PAGEREF _Toc168060495 \h </w:instrText>
            </w:r>
            <w:r w:rsidR="00F260F0">
              <w:rPr>
                <w:noProof/>
                <w:webHidden/>
              </w:rPr>
            </w:r>
            <w:r w:rsidR="00F260F0">
              <w:rPr>
                <w:noProof/>
                <w:webHidden/>
              </w:rPr>
              <w:fldChar w:fldCharType="separate"/>
            </w:r>
            <w:r w:rsidR="00F260F0">
              <w:rPr>
                <w:noProof/>
                <w:webHidden/>
              </w:rPr>
              <w:t>11</w:t>
            </w:r>
            <w:r w:rsidR="00F260F0">
              <w:rPr>
                <w:noProof/>
                <w:webHidden/>
              </w:rPr>
              <w:fldChar w:fldCharType="end"/>
            </w:r>
          </w:hyperlink>
        </w:p>
        <w:p w14:paraId="79B6D3F0" w14:textId="1A65EF1A" w:rsidR="00F260F0" w:rsidRDefault="00000000">
          <w:pPr>
            <w:pStyle w:val="TOC1"/>
            <w:tabs>
              <w:tab w:val="right" w:leader="dot" w:pos="9016"/>
            </w:tabs>
            <w:rPr>
              <w:noProof/>
              <w:kern w:val="2"/>
              <w:sz w:val="24"/>
              <w:szCs w:val="24"/>
              <w:lang w:eastAsia="en-GB"/>
              <w14:ligatures w14:val="standardContextual"/>
            </w:rPr>
          </w:pPr>
          <w:hyperlink w:anchor="_Toc168060496" w:history="1">
            <w:r w:rsidR="00F260F0" w:rsidRPr="00D821B1">
              <w:rPr>
                <w:rStyle w:val="Hyperlink"/>
                <w:b/>
                <w:bCs/>
                <w:noProof/>
              </w:rPr>
              <w:t>Recommendations</w:t>
            </w:r>
            <w:r w:rsidR="00F260F0">
              <w:rPr>
                <w:noProof/>
                <w:webHidden/>
              </w:rPr>
              <w:tab/>
            </w:r>
            <w:r w:rsidR="00F260F0">
              <w:rPr>
                <w:noProof/>
                <w:webHidden/>
              </w:rPr>
              <w:fldChar w:fldCharType="begin"/>
            </w:r>
            <w:r w:rsidR="00F260F0">
              <w:rPr>
                <w:noProof/>
                <w:webHidden/>
              </w:rPr>
              <w:instrText xml:space="preserve"> PAGEREF _Toc168060496 \h </w:instrText>
            </w:r>
            <w:r w:rsidR="00F260F0">
              <w:rPr>
                <w:noProof/>
                <w:webHidden/>
              </w:rPr>
            </w:r>
            <w:r w:rsidR="00F260F0">
              <w:rPr>
                <w:noProof/>
                <w:webHidden/>
              </w:rPr>
              <w:fldChar w:fldCharType="separate"/>
            </w:r>
            <w:r w:rsidR="00F260F0">
              <w:rPr>
                <w:noProof/>
                <w:webHidden/>
              </w:rPr>
              <w:t>11</w:t>
            </w:r>
            <w:r w:rsidR="00F260F0">
              <w:rPr>
                <w:noProof/>
                <w:webHidden/>
              </w:rPr>
              <w:fldChar w:fldCharType="end"/>
            </w:r>
          </w:hyperlink>
        </w:p>
        <w:p w14:paraId="75ED95C5" w14:textId="69109C5E" w:rsidR="00F260F0" w:rsidRDefault="00000000">
          <w:pPr>
            <w:pStyle w:val="TOC1"/>
            <w:tabs>
              <w:tab w:val="right" w:leader="dot" w:pos="9016"/>
            </w:tabs>
            <w:rPr>
              <w:noProof/>
              <w:kern w:val="2"/>
              <w:sz w:val="24"/>
              <w:szCs w:val="24"/>
              <w:lang w:eastAsia="en-GB"/>
              <w14:ligatures w14:val="standardContextual"/>
            </w:rPr>
          </w:pPr>
          <w:hyperlink w:anchor="_Toc168060497" w:history="1">
            <w:r w:rsidR="00F260F0" w:rsidRPr="00D821B1">
              <w:rPr>
                <w:rStyle w:val="Hyperlink"/>
                <w:b/>
                <w:bCs/>
                <w:noProof/>
              </w:rPr>
              <w:t>Acknowledgements</w:t>
            </w:r>
            <w:r w:rsidR="00F260F0">
              <w:rPr>
                <w:noProof/>
                <w:webHidden/>
              </w:rPr>
              <w:tab/>
            </w:r>
            <w:r w:rsidR="00F260F0">
              <w:rPr>
                <w:noProof/>
                <w:webHidden/>
              </w:rPr>
              <w:fldChar w:fldCharType="begin"/>
            </w:r>
            <w:r w:rsidR="00F260F0">
              <w:rPr>
                <w:noProof/>
                <w:webHidden/>
              </w:rPr>
              <w:instrText xml:space="preserve"> PAGEREF _Toc168060497 \h </w:instrText>
            </w:r>
            <w:r w:rsidR="00F260F0">
              <w:rPr>
                <w:noProof/>
                <w:webHidden/>
              </w:rPr>
            </w:r>
            <w:r w:rsidR="00F260F0">
              <w:rPr>
                <w:noProof/>
                <w:webHidden/>
              </w:rPr>
              <w:fldChar w:fldCharType="separate"/>
            </w:r>
            <w:r w:rsidR="00F260F0">
              <w:rPr>
                <w:noProof/>
                <w:webHidden/>
              </w:rPr>
              <w:t>12</w:t>
            </w:r>
            <w:r w:rsidR="00F260F0">
              <w:rPr>
                <w:noProof/>
                <w:webHidden/>
              </w:rPr>
              <w:fldChar w:fldCharType="end"/>
            </w:r>
          </w:hyperlink>
        </w:p>
        <w:p w14:paraId="0EBED023" w14:textId="3697A2E0" w:rsidR="00F260F0" w:rsidRDefault="00F260F0">
          <w:r>
            <w:rPr>
              <w:b/>
              <w:bCs/>
              <w:noProof/>
            </w:rPr>
            <w:fldChar w:fldCharType="end"/>
          </w:r>
        </w:p>
      </w:sdtContent>
    </w:sdt>
    <w:p w14:paraId="687B76EF" w14:textId="280E9FBC" w:rsidR="00AE1107" w:rsidRDefault="00AE1107"/>
    <w:p w14:paraId="1E54831C" w14:textId="77777777" w:rsidR="008D7255" w:rsidRDefault="008D7255"/>
    <w:p w14:paraId="397AFEC6" w14:textId="77777777" w:rsidR="008D7255" w:rsidRDefault="008D7255"/>
    <w:p w14:paraId="0AE38AF3" w14:textId="77777777" w:rsidR="00F260F0" w:rsidRDefault="00F260F0" w:rsidP="00F260F0">
      <w:pPr>
        <w:pStyle w:val="Heading1"/>
        <w:rPr>
          <w:b/>
          <w:bCs/>
        </w:rPr>
      </w:pPr>
      <w:bookmarkStart w:id="0" w:name="_Toc168060492"/>
    </w:p>
    <w:p w14:paraId="2BDEC4D3" w14:textId="77777777" w:rsidR="00F260F0" w:rsidRDefault="00F260F0" w:rsidP="00F260F0"/>
    <w:p w14:paraId="348E7F2B" w14:textId="66D8246D" w:rsidR="00F260F0" w:rsidRPr="00F260F0" w:rsidRDefault="00790D2C" w:rsidP="00790D2C">
      <w:pPr>
        <w:jc w:val="center"/>
      </w:pPr>
      <w:r w:rsidRPr="00790D2C">
        <w:rPr>
          <w:b/>
          <w:bCs/>
        </w:rPr>
        <w:t>Disclaimer</w:t>
      </w:r>
      <w:r w:rsidRPr="00790D2C">
        <w:t>: This report was structured and edited with the use of ChatGPT3.5</w:t>
      </w:r>
    </w:p>
    <w:p w14:paraId="61C32402" w14:textId="56564692" w:rsidR="008D7255" w:rsidRPr="00F260F0" w:rsidRDefault="008D7255" w:rsidP="00F260F0">
      <w:pPr>
        <w:pStyle w:val="Heading1"/>
        <w:rPr>
          <w:b/>
          <w:bCs/>
        </w:rPr>
      </w:pPr>
      <w:r w:rsidRPr="00F260F0">
        <w:rPr>
          <w:b/>
          <w:bCs/>
        </w:rPr>
        <w:lastRenderedPageBreak/>
        <w:t>Summary</w:t>
      </w:r>
      <w:bookmarkEnd w:id="0"/>
    </w:p>
    <w:p w14:paraId="6379E3D5" w14:textId="77777777" w:rsidR="00BB6C5E" w:rsidRDefault="00BB6C5E" w:rsidP="00465BDD">
      <w:pPr>
        <w:pStyle w:val="ListParagraph"/>
      </w:pPr>
    </w:p>
    <w:p w14:paraId="7A64EA0D" w14:textId="2664D2B9" w:rsidR="00BB6C5E" w:rsidRDefault="00BB6C5E" w:rsidP="0053456E">
      <w:pPr>
        <w:jc w:val="both"/>
      </w:pPr>
      <w:r w:rsidRPr="00BB6C5E">
        <w:t>This report presents the findings of the RAC/TRAC2024 post-conference survey. The survey aimed to collect formal feedback from participants, identify any issues encountered before or during the conference, and gather suggestions to enhance the quality, accessibility, and diversity of future TRAC events.</w:t>
      </w:r>
    </w:p>
    <w:p w14:paraId="54BF19EB" w14:textId="59477BCA" w:rsidR="00BB6C5E" w:rsidRDefault="00BB6C5E" w:rsidP="0053456E">
      <w:pPr>
        <w:jc w:val="both"/>
      </w:pPr>
      <w:r w:rsidRPr="00BB6C5E">
        <w:t xml:space="preserve">This year, several new questions were introduced to gain deeper insights into specific aspects, such as session quality and time-keeping. Unlike in 2023, the survey was distributed only once, resulting in a similar number of respondents as the previous year (44 in 2024 compared to 45 in 2023). However, this represents a smaller response rate: </w:t>
      </w:r>
      <w:r w:rsidRPr="0053456E">
        <w:rPr>
          <w:b/>
          <w:bCs/>
        </w:rPr>
        <w:t>9%</w:t>
      </w:r>
      <w:r w:rsidRPr="00BB6C5E">
        <w:t xml:space="preserve"> (</w:t>
      </w:r>
      <w:r w:rsidRPr="0053456E">
        <w:rPr>
          <w:b/>
          <w:bCs/>
        </w:rPr>
        <w:t>44 out of 480</w:t>
      </w:r>
      <w:r w:rsidRPr="00BB6C5E">
        <w:t xml:space="preserve">) for RAC/TRAC2024, compared to </w:t>
      </w:r>
      <w:r w:rsidRPr="0053456E">
        <w:rPr>
          <w:b/>
          <w:bCs/>
        </w:rPr>
        <w:t>31%</w:t>
      </w:r>
      <w:r w:rsidRPr="00BB6C5E">
        <w:t xml:space="preserve"> (</w:t>
      </w:r>
      <w:r w:rsidRPr="0053456E">
        <w:rPr>
          <w:b/>
          <w:bCs/>
        </w:rPr>
        <w:t>45 out of 144</w:t>
      </w:r>
      <w:r w:rsidRPr="00BB6C5E">
        <w:t>) for TRAC 2023. The lower response rate is primarily due to the higher number of RAC participants, who had less incentive to complete the survey, and the single round of survey dissemination compared to two rounds in 2023.</w:t>
      </w:r>
    </w:p>
    <w:p w14:paraId="09A20531" w14:textId="088D90CB" w:rsidR="00EE3779" w:rsidRDefault="00320A3A" w:rsidP="0053456E">
      <w:pPr>
        <w:jc w:val="both"/>
      </w:pPr>
      <w:r>
        <w:t xml:space="preserve">As in 2023 data was collected with a Google form, </w:t>
      </w:r>
      <w:r w:rsidR="00EC7921">
        <w:t xml:space="preserve">and not anonymised. The lack of anonymity is helpful when comparing between return participants, with personal data controlled by Dragos Mitrofan, and not shared with the rest of TRAC SC. However, in specific cases, </w:t>
      </w:r>
      <w:r w:rsidR="00BB6C5E">
        <w:t>this lack of anonymity should allow</w:t>
      </w:r>
      <w:r w:rsidR="00EC7921">
        <w:t xml:space="preserve"> </w:t>
      </w:r>
      <w:r w:rsidR="00BB6C5E" w:rsidRPr="00BB6C5E">
        <w:t>organi</w:t>
      </w:r>
      <w:r w:rsidR="00BB6C5E">
        <w:t>s</w:t>
      </w:r>
      <w:r w:rsidR="00BB6C5E" w:rsidRPr="00BB6C5E">
        <w:t>ers to address specific or urgent concerns directly, promoting participant retention and aiding in the design of a better, more inclusive event.</w:t>
      </w:r>
    </w:p>
    <w:p w14:paraId="1DA3FC74" w14:textId="13B8A949" w:rsidR="00EE3779" w:rsidRDefault="008D7255" w:rsidP="00F260F0">
      <w:pPr>
        <w:pStyle w:val="Heading1"/>
        <w:rPr>
          <w:b/>
          <w:bCs/>
        </w:rPr>
      </w:pPr>
      <w:bookmarkStart w:id="1" w:name="_Toc168060493"/>
      <w:r w:rsidRPr="00F260F0">
        <w:rPr>
          <w:b/>
          <w:bCs/>
        </w:rPr>
        <w:t>Key findings</w:t>
      </w:r>
      <w:bookmarkEnd w:id="1"/>
    </w:p>
    <w:p w14:paraId="53AD083A" w14:textId="77777777" w:rsidR="00F260F0" w:rsidRPr="00F260F0" w:rsidRDefault="00F260F0" w:rsidP="00F260F0"/>
    <w:p w14:paraId="4813CF87" w14:textId="0DD908A3" w:rsidR="00EE3779" w:rsidRDefault="0058039D" w:rsidP="0053456E">
      <w:pPr>
        <w:jc w:val="both"/>
      </w:pPr>
      <w:r w:rsidRPr="0058039D">
        <w:t>Similar to 2023, RAC/TRAC 2024 saw representation from a wide range of institutions.</w:t>
      </w:r>
      <w:r>
        <w:t xml:space="preserve"> </w:t>
      </w:r>
      <w:r w:rsidR="00E41DE8">
        <w:t>Due to the limited number of responses in 2024 however, it is difficult to ascertain if participation was indeed more UK-centric, as a much larger but in person event</w:t>
      </w:r>
      <w:r w:rsidR="003509CF">
        <w:t xml:space="preserve"> (approx. 500 participants compared to 144 in 2023)</w:t>
      </w:r>
      <w:r w:rsidR="00E41DE8">
        <w:t xml:space="preserve">. </w:t>
      </w:r>
    </w:p>
    <w:p w14:paraId="353160F5" w14:textId="54931736" w:rsidR="00E41DE8" w:rsidRDefault="00EE3779" w:rsidP="0053456E">
      <w:r>
        <w:rPr>
          <w:noProof/>
        </w:rPr>
        <w:drawing>
          <wp:inline distT="0" distB="0" distL="0" distR="0" wp14:anchorId="23D99FD5" wp14:editId="3792F290">
            <wp:extent cx="5638800" cy="2228850"/>
            <wp:effectExtent l="0" t="0" r="0" b="0"/>
            <wp:docPr id="1644482368" name="Chart 1">
              <a:extLst xmlns:a="http://schemas.openxmlformats.org/drawingml/2006/main">
                <a:ext uri="{FF2B5EF4-FFF2-40B4-BE49-F238E27FC236}">
                  <a16:creationId xmlns:a16="http://schemas.microsoft.com/office/drawing/2014/main" id="{4DD06A52-B15C-E90B-1B52-B053A3BC73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842ECF7" w14:textId="77777777" w:rsidR="0053456E" w:rsidRDefault="0058039D" w:rsidP="0053456E">
      <w:pPr>
        <w:jc w:val="both"/>
      </w:pPr>
      <w:r w:rsidRPr="0058039D">
        <w:t>Similar to the previous year, the majority of survey respondents are involved in research, primarily as postgraduates or early career researchers (ECRs). This highlights TRAC's strong appeal to young researchers. However, other categories, such as established and senior researchers</w:t>
      </w:r>
      <w:r>
        <w:t xml:space="preserve"> and professionals</w:t>
      </w:r>
      <w:r w:rsidRPr="0058039D">
        <w:t>, are also well represented.</w:t>
      </w:r>
      <w:r w:rsidR="0053456E">
        <w:t xml:space="preserve"> </w:t>
      </w:r>
    </w:p>
    <w:p w14:paraId="5D617E1D" w14:textId="53F75E77" w:rsidR="00F260F0" w:rsidRDefault="0058039D" w:rsidP="0053456E">
      <w:pPr>
        <w:jc w:val="both"/>
      </w:pPr>
      <w:r w:rsidRPr="0058039D">
        <w:t>Participation from</w:t>
      </w:r>
      <w:r>
        <w:t xml:space="preserve"> junior and </w:t>
      </w:r>
      <w:r w:rsidR="00160D31">
        <w:t xml:space="preserve">established </w:t>
      </w:r>
      <w:r w:rsidR="00160D31" w:rsidRPr="0058039D">
        <w:t>professionals</w:t>
      </w:r>
      <w:r w:rsidRPr="0058039D">
        <w:t xml:space="preserve"> and retirees is</w:t>
      </w:r>
      <w:r>
        <w:t xml:space="preserve"> slightly</w:t>
      </w:r>
      <w:r w:rsidRPr="0058039D">
        <w:t xml:space="preserve"> lower, likely due to the perception that TRAC is primarily a</w:t>
      </w:r>
      <w:r>
        <w:t xml:space="preserve">n academic </w:t>
      </w:r>
      <w:r w:rsidRPr="0058039D">
        <w:t>forum for PGRs and ECRs.</w:t>
      </w:r>
    </w:p>
    <w:p w14:paraId="3CA59CBF" w14:textId="05C478F8" w:rsidR="00A914C1" w:rsidRDefault="0053456E" w:rsidP="0053456E">
      <w:pPr>
        <w:jc w:val="both"/>
      </w:pPr>
      <w:r>
        <w:lastRenderedPageBreak/>
        <w:t xml:space="preserve"> </w:t>
      </w:r>
      <w:r w:rsidR="001D611E">
        <w:rPr>
          <w:noProof/>
        </w:rPr>
        <w:drawing>
          <wp:inline distT="0" distB="0" distL="0" distR="0" wp14:anchorId="1309B14F" wp14:editId="1431E686">
            <wp:extent cx="5953125" cy="2743200"/>
            <wp:effectExtent l="0" t="0" r="9525" b="0"/>
            <wp:docPr id="908848290" name="Chart 1">
              <a:extLst xmlns:a="http://schemas.openxmlformats.org/drawingml/2006/main">
                <a:ext uri="{FF2B5EF4-FFF2-40B4-BE49-F238E27FC236}">
                  <a16:creationId xmlns:a16="http://schemas.microsoft.com/office/drawing/2014/main" id="{785DC7BE-DCA6-A4C4-CCD8-5B0EDE3E59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BE1EA54" w14:textId="77777777" w:rsidR="00F260F0" w:rsidRDefault="00F260F0" w:rsidP="0053456E">
      <w:pPr>
        <w:jc w:val="both"/>
      </w:pPr>
    </w:p>
    <w:p w14:paraId="0C87973C" w14:textId="1ACC613A" w:rsidR="0058039D" w:rsidRDefault="0058039D" w:rsidP="0053456E">
      <w:pPr>
        <w:jc w:val="both"/>
      </w:pPr>
      <w:r w:rsidRPr="0058039D">
        <w:t>There are some interesting patterns regarding how participants learn about TRAC. The graph below includes interim results from the TRAC SE</w:t>
      </w:r>
      <w:r>
        <w:t xml:space="preserve"> European</w:t>
      </w:r>
      <w:r w:rsidRPr="0058039D">
        <w:t xml:space="preserve"> survey </w:t>
      </w:r>
      <w:r>
        <w:t xml:space="preserve">of Roman archaeologists </w:t>
      </w:r>
      <w:r w:rsidRPr="0058039D">
        <w:t>(Mitrofan &amp; Domiter, 2024) to illustrate differences in dissemination sources. Previous publications, such as TRAC proceedings and TRAJ, play a significant role in dissemination in Southeast Europe, whereas this is less true for participants at TRAC2023 and RAC/TRAC2024. Email and other online dissemination methods (Facebook, Twitter/X, Roman Society, etc.) are more frequently cited by conference participants. Notably, peer-to-peer dissemination remains one of the most effective methods for recruiting potential participants.</w:t>
      </w:r>
    </w:p>
    <w:p w14:paraId="02C2C9CD" w14:textId="77777777" w:rsidR="00F260F0" w:rsidRDefault="00F260F0" w:rsidP="0053456E">
      <w:pPr>
        <w:jc w:val="both"/>
      </w:pPr>
    </w:p>
    <w:p w14:paraId="199EDA47" w14:textId="54B3417D" w:rsidR="00A914C1" w:rsidRDefault="00A914C1" w:rsidP="00475A28">
      <w:r>
        <w:rPr>
          <w:noProof/>
        </w:rPr>
        <w:drawing>
          <wp:inline distT="0" distB="0" distL="0" distR="0" wp14:anchorId="19EFA316" wp14:editId="769F228D">
            <wp:extent cx="5876925" cy="3257550"/>
            <wp:effectExtent l="0" t="0" r="9525" b="0"/>
            <wp:docPr id="1765539427" name="Chart 1">
              <a:extLst xmlns:a="http://schemas.openxmlformats.org/drawingml/2006/main">
                <a:ext uri="{FF2B5EF4-FFF2-40B4-BE49-F238E27FC236}">
                  <a16:creationId xmlns:a16="http://schemas.microsoft.com/office/drawing/2014/main" id="{3F0FC9D0-2E5D-FDD8-50C8-3B53C3C159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8207075" w14:textId="3492FA51" w:rsidR="008D7255" w:rsidRDefault="00F7012F" w:rsidP="00475A28">
      <w:r>
        <w:lastRenderedPageBreak/>
        <w:t xml:space="preserve">Participants at both TRAC2023 and TRAC 2024 </w:t>
      </w:r>
      <w:r w:rsidR="00F33F6F">
        <w:t>largely enjoyed the conference</w:t>
      </w:r>
      <w:r>
        <w:t xml:space="preserve">, with most grades </w:t>
      </w:r>
      <w:r w:rsidR="0053456E">
        <w:t>8</w:t>
      </w:r>
      <w:r>
        <w:t>/10</w:t>
      </w:r>
      <w:r w:rsidR="0053456E">
        <w:t xml:space="preserve"> or higher.</w:t>
      </w:r>
      <w:r>
        <w:t xml:space="preserve"> </w:t>
      </w:r>
    </w:p>
    <w:p w14:paraId="4E5C7CA0" w14:textId="1C232367" w:rsidR="00F33F6F" w:rsidRDefault="00F33F6F" w:rsidP="00475A28">
      <w:r>
        <w:rPr>
          <w:noProof/>
        </w:rPr>
        <w:drawing>
          <wp:inline distT="0" distB="0" distL="0" distR="0" wp14:anchorId="0B11EEA7" wp14:editId="4AC2D61C">
            <wp:extent cx="5800725" cy="2771775"/>
            <wp:effectExtent l="0" t="0" r="9525" b="9525"/>
            <wp:docPr id="1589556148" name="Chart 1">
              <a:extLst xmlns:a="http://schemas.openxmlformats.org/drawingml/2006/main">
                <a:ext uri="{FF2B5EF4-FFF2-40B4-BE49-F238E27FC236}">
                  <a16:creationId xmlns:a16="http://schemas.microsoft.com/office/drawing/2014/main" id="{1385AC35-0112-0C4F-67FD-76A0F9170A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3DF7277" w14:textId="77777777" w:rsidR="0053456E" w:rsidRDefault="0058039D" w:rsidP="0053456E">
      <w:pPr>
        <w:jc w:val="both"/>
      </w:pPr>
      <w:r w:rsidRPr="0058039D">
        <w:t>More than half of the respondents (</w:t>
      </w:r>
      <w:r w:rsidRPr="0058039D">
        <w:rPr>
          <w:b/>
          <w:bCs/>
        </w:rPr>
        <w:t>23 out of 44</w:t>
      </w:r>
      <w:r w:rsidRPr="0058039D">
        <w:t xml:space="preserve">) reported no issues. However, the remaining participants frequently mentioned specific concerns, particularly the lack of ventilation, the absence of a venue layout in the conference booklet, and disruptive construction works. </w:t>
      </w:r>
    </w:p>
    <w:p w14:paraId="6D03A151" w14:textId="58FE6E6F" w:rsidR="008D7255" w:rsidRDefault="0058039D" w:rsidP="0053456E">
      <w:pPr>
        <w:jc w:val="both"/>
      </w:pPr>
      <w:r w:rsidRPr="0058039D">
        <w:t xml:space="preserve">Despite these challenges, participants generally felt that the RAC/TRAC organizers made efforts to address some of the more pressing issues, such as ventilation and </w:t>
      </w:r>
      <w:r w:rsidR="0053456E">
        <w:t>noise</w:t>
      </w:r>
      <w:r w:rsidRPr="0058039D">
        <w:t xml:space="preserve"> disturbance</w:t>
      </w:r>
      <w:r w:rsidR="00577668">
        <w:t>).</w:t>
      </w:r>
      <w:r w:rsidR="00677B2F">
        <w:rPr>
          <w:noProof/>
        </w:rPr>
        <w:drawing>
          <wp:inline distT="0" distB="0" distL="0" distR="0" wp14:anchorId="358F55F8" wp14:editId="40797E2C">
            <wp:extent cx="5848350" cy="2676525"/>
            <wp:effectExtent l="0" t="0" r="0" b="9525"/>
            <wp:docPr id="67296393" name="Chart 1">
              <a:extLst xmlns:a="http://schemas.openxmlformats.org/drawingml/2006/main">
                <a:ext uri="{FF2B5EF4-FFF2-40B4-BE49-F238E27FC236}">
                  <a16:creationId xmlns:a16="http://schemas.microsoft.com/office/drawing/2014/main" id="{B918C9DC-0ECA-9397-E0D9-6F8893A18C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FA17C9E" w14:textId="223D2D5F" w:rsidR="000C4750" w:rsidRDefault="000C4750" w:rsidP="0053456E">
      <w:pPr>
        <w:jc w:val="both"/>
      </w:pPr>
      <w:r w:rsidRPr="000C4750">
        <w:t xml:space="preserve">Participants also suggested several improvements, primarily related to the aforementioned issues, but also highlighting new concerns, such as hard-to-read nametags and the large number of parallel sessions. Among the suggestions for improvement, respondents recommended the inclusion of a </w:t>
      </w:r>
      <w:hyperlink r:id="rId15" w:anchor=":~:text=Provide%20camp%20beds%2C%20pillows%2C%20and,Provide%20ear%20defenders." w:history="1">
        <w:r w:rsidRPr="003D2086">
          <w:rPr>
            <w:rStyle w:val="Hyperlink"/>
          </w:rPr>
          <w:t>quiet room</w:t>
        </w:r>
      </w:hyperlink>
      <w:r w:rsidRPr="000C4750">
        <w:t xml:space="preserve"> to provide a space for</w:t>
      </w:r>
      <w:r>
        <w:t xml:space="preserve"> neurodivergent needs, but also other  anxious/stressed</w:t>
      </w:r>
      <w:r w:rsidRPr="000C4750">
        <w:t xml:space="preserve"> participants to wind down</w:t>
      </w:r>
      <w:r w:rsidR="003509CF">
        <w:t xml:space="preserve"> before presenting or in between sessions</w:t>
      </w:r>
      <w:r w:rsidRPr="000C4750">
        <w:t>. Additionally, given the large number of first-time attendees, participants suggested organi</w:t>
      </w:r>
      <w:r>
        <w:t>s</w:t>
      </w:r>
      <w:r w:rsidRPr="000C4750">
        <w:t xml:space="preserve">ing a meet-and-greet event to help newcomers introduce themselves and connect with </w:t>
      </w:r>
      <w:r w:rsidR="003509CF">
        <w:t>veteran participants.</w:t>
      </w:r>
    </w:p>
    <w:p w14:paraId="2CD33BDC" w14:textId="3EAC44F5" w:rsidR="00F260F0" w:rsidRDefault="008D7255" w:rsidP="00F260F0">
      <w:pPr>
        <w:pStyle w:val="Heading1"/>
        <w:rPr>
          <w:b/>
          <w:bCs/>
        </w:rPr>
      </w:pPr>
      <w:bookmarkStart w:id="2" w:name="_Toc168060494"/>
      <w:r w:rsidRPr="00F260F0">
        <w:rPr>
          <w:b/>
          <w:bCs/>
        </w:rPr>
        <w:lastRenderedPageBreak/>
        <w:t>Detailed  findings</w:t>
      </w:r>
      <w:bookmarkEnd w:id="2"/>
    </w:p>
    <w:p w14:paraId="53265E8E" w14:textId="77777777" w:rsidR="00F260F0" w:rsidRPr="00F260F0" w:rsidRDefault="00F260F0" w:rsidP="00F260F0"/>
    <w:p w14:paraId="646F03D5" w14:textId="2C295D03" w:rsidR="008D7255" w:rsidRDefault="003D2086" w:rsidP="00D344D7">
      <w:pPr>
        <w:jc w:val="both"/>
      </w:pPr>
      <w:r w:rsidRPr="00D344D7">
        <w:rPr>
          <w:rFonts w:cs="Segoe UI"/>
          <w:color w:val="0D0D0D"/>
          <w:shd w:val="clear" w:color="auto" w:fill="FFFFFF"/>
        </w:rPr>
        <w:t xml:space="preserve">Due to the larger size of the conference and a less representative sample, there were fewer participants who presented at least one paper at RAC/TRAC2024. Typically, TRAC conferences aim for a presenter rate of two-thirds, but the data suggests this may be an overestimate. </w:t>
      </w:r>
      <w:r w:rsidR="00F0321A" w:rsidRPr="00D344D7">
        <w:rPr>
          <w:rFonts w:cs="Segoe UI"/>
          <w:color w:val="0D0D0D"/>
          <w:shd w:val="clear" w:color="auto" w:fill="FFFFFF"/>
        </w:rPr>
        <w:t>Registration data</w:t>
      </w:r>
      <w:r w:rsidRPr="00D344D7">
        <w:rPr>
          <w:rFonts w:cs="Segoe UI"/>
          <w:color w:val="0D0D0D"/>
          <w:shd w:val="clear" w:color="auto" w:fill="FFFFFF"/>
        </w:rPr>
        <w:t xml:space="preserve"> from TRAC2023 supports this, with approximately 70 papers presented and 144 participants. While some papers had multiple authors present, this is balanced by participants presenting multiple papers. Consequently, it is possible that the presenter rate is gradually shifting from two-thirds to around one-half.</w:t>
      </w:r>
      <w:r w:rsidR="008B5B2F" w:rsidRPr="00D344D7">
        <w:t xml:space="preserve"> </w:t>
      </w:r>
      <w:r w:rsidR="00BA7CB2" w:rsidRPr="00D344D7">
        <w:t xml:space="preserve"> </w:t>
      </w:r>
    </w:p>
    <w:p w14:paraId="45341AAD" w14:textId="77777777" w:rsidR="00F260F0" w:rsidRPr="00D344D7" w:rsidRDefault="00F260F0" w:rsidP="00D344D7">
      <w:pPr>
        <w:jc w:val="both"/>
      </w:pPr>
    </w:p>
    <w:p w14:paraId="28D32C8F" w14:textId="6BBF3266" w:rsidR="00740B46" w:rsidRDefault="00BA7CB2" w:rsidP="00D344D7">
      <w:r>
        <w:rPr>
          <w:noProof/>
        </w:rPr>
        <w:drawing>
          <wp:inline distT="0" distB="0" distL="0" distR="0" wp14:anchorId="7D9F264E" wp14:editId="1E44B7FB">
            <wp:extent cx="5657850" cy="3276600"/>
            <wp:effectExtent l="0" t="0" r="0" b="0"/>
            <wp:docPr id="650255338" name="Chart 1">
              <a:extLst xmlns:a="http://schemas.openxmlformats.org/drawingml/2006/main">
                <a:ext uri="{FF2B5EF4-FFF2-40B4-BE49-F238E27FC236}">
                  <a16:creationId xmlns:a16="http://schemas.microsoft.com/office/drawing/2014/main" id="{9621F05B-2248-9ACB-FDDC-CFB5932304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C90828D" w14:textId="77777777" w:rsidR="00F260F0" w:rsidRDefault="00F260F0" w:rsidP="00D344D7"/>
    <w:p w14:paraId="2B0C0541" w14:textId="75F83E0A" w:rsidR="00F01D35" w:rsidRDefault="00F0321A" w:rsidP="00D344D7">
      <w:pPr>
        <w:jc w:val="both"/>
      </w:pPr>
      <w:r w:rsidRPr="00F0321A">
        <w:t>The trend of having at least half of the delegates attending their first TRAC event persists. This indicates that TRAC remains a gateway for newcomers to conference participation. However, it also suggests that repeat participation is limited, leaving room for enhancement in this area. Interestingly, only three participants completed both surveys (for 2023 and 2024), indicating a low rate of consistent feedback from returning attendees.</w:t>
      </w:r>
    </w:p>
    <w:p w14:paraId="416771AE" w14:textId="1C076C1D" w:rsidR="00F0321A" w:rsidRDefault="00740B46" w:rsidP="00D344D7">
      <w:r>
        <w:rPr>
          <w:noProof/>
        </w:rPr>
        <w:lastRenderedPageBreak/>
        <w:drawing>
          <wp:inline distT="0" distB="0" distL="0" distR="0" wp14:anchorId="6718CC5E" wp14:editId="508C981E">
            <wp:extent cx="5591175" cy="2943225"/>
            <wp:effectExtent l="0" t="0" r="9525" b="9525"/>
            <wp:docPr id="237773206" name="Chart 1">
              <a:extLst xmlns:a="http://schemas.openxmlformats.org/drawingml/2006/main">
                <a:ext uri="{FF2B5EF4-FFF2-40B4-BE49-F238E27FC236}">
                  <a16:creationId xmlns:a16="http://schemas.microsoft.com/office/drawing/2014/main" id="{8BE2AE02-C2F0-0F4D-3C93-C0B1A28931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68CDBD3" w14:textId="77777777" w:rsidR="00F0321A" w:rsidRDefault="00F0321A" w:rsidP="008D7255">
      <w:pPr>
        <w:pStyle w:val="ListParagraph"/>
      </w:pPr>
    </w:p>
    <w:p w14:paraId="2445CB0E" w14:textId="3BE31BC3" w:rsidR="00D344D7" w:rsidRDefault="00F0321A" w:rsidP="00D344D7">
      <w:pPr>
        <w:jc w:val="both"/>
      </w:pPr>
      <w:r w:rsidRPr="00F0321A">
        <w:t xml:space="preserve">For the 2024 survey, an additional question was included to determine whether participants at RAC/TRAC 2024 had also taken part in TRAC webinars, which are the most accessible of our events, being online and free of charge. The relatively low number of participants in webinars likely reflects the fact that many attendees were </w:t>
      </w:r>
      <w:r w:rsidR="00160D31" w:rsidRPr="00F0321A">
        <w:t>first timers</w:t>
      </w:r>
      <w:r w:rsidRPr="00F0321A">
        <w:t xml:space="preserve"> at TRAC conferences (only </w:t>
      </w:r>
      <w:r w:rsidRPr="003509CF">
        <w:rPr>
          <w:b/>
          <w:bCs/>
        </w:rPr>
        <w:t xml:space="preserve">4 </w:t>
      </w:r>
      <w:r w:rsidR="003509CF">
        <w:rPr>
          <w:b/>
          <w:bCs/>
        </w:rPr>
        <w:t>/</w:t>
      </w:r>
      <w:r w:rsidRPr="003509CF">
        <w:rPr>
          <w:b/>
          <w:bCs/>
        </w:rPr>
        <w:t xml:space="preserve"> 24</w:t>
      </w:r>
      <w:r w:rsidRPr="00F0321A">
        <w:t xml:space="preserve"> had attended a webinar). Additionally, it's noteworthy that nearly one-third of previous TRAC participants (</w:t>
      </w:r>
      <w:r w:rsidRPr="003509CF">
        <w:rPr>
          <w:b/>
          <w:bCs/>
        </w:rPr>
        <w:t>6</w:t>
      </w:r>
      <w:r w:rsidR="003509CF" w:rsidRPr="003509CF">
        <w:rPr>
          <w:b/>
          <w:bCs/>
        </w:rPr>
        <w:t xml:space="preserve">/ </w:t>
      </w:r>
      <w:r w:rsidRPr="003509CF">
        <w:rPr>
          <w:b/>
          <w:bCs/>
        </w:rPr>
        <w:t>20</w:t>
      </w:r>
      <w:r w:rsidRPr="00F0321A">
        <w:t>) had never attended a webinar, indicating a potential gap in engagement with this online platform among our regular conference attendees.</w:t>
      </w:r>
    </w:p>
    <w:p w14:paraId="49A43ECF" w14:textId="77777777" w:rsidR="00F260F0" w:rsidRDefault="00F260F0" w:rsidP="00D344D7">
      <w:pPr>
        <w:jc w:val="both"/>
      </w:pPr>
    </w:p>
    <w:p w14:paraId="0165CCC3" w14:textId="23F90BC8" w:rsidR="00F01D35" w:rsidRDefault="00F01D35" w:rsidP="00D344D7">
      <w:r>
        <w:rPr>
          <w:noProof/>
        </w:rPr>
        <w:drawing>
          <wp:inline distT="0" distB="0" distL="0" distR="0" wp14:anchorId="37D98005" wp14:editId="3CB485F3">
            <wp:extent cx="5762625" cy="2819400"/>
            <wp:effectExtent l="0" t="0" r="9525" b="0"/>
            <wp:docPr id="933112892" name="Chart 1">
              <a:extLst xmlns:a="http://schemas.openxmlformats.org/drawingml/2006/main">
                <a:ext uri="{FF2B5EF4-FFF2-40B4-BE49-F238E27FC236}">
                  <a16:creationId xmlns:a16="http://schemas.microsoft.com/office/drawing/2014/main" id="{3C64C5F4-BD82-CC99-9E88-9E611C0241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43D3205" w14:textId="1169FEC3" w:rsidR="008D7255" w:rsidRDefault="008D1A56" w:rsidP="00790D2C">
      <w:r>
        <w:rPr>
          <w:noProof/>
        </w:rPr>
        <w:lastRenderedPageBreak/>
        <w:drawing>
          <wp:inline distT="0" distB="0" distL="0" distR="0" wp14:anchorId="25522FC6" wp14:editId="66C94E77">
            <wp:extent cx="6257925" cy="9515475"/>
            <wp:effectExtent l="0" t="0" r="9525" b="9525"/>
            <wp:docPr id="213625566" name="Chart 1">
              <a:extLst xmlns:a="http://schemas.openxmlformats.org/drawingml/2006/main">
                <a:ext uri="{FF2B5EF4-FFF2-40B4-BE49-F238E27FC236}">
                  <a16:creationId xmlns:a16="http://schemas.microsoft.com/office/drawing/2014/main" id="{57ACC7FA-B5A7-A569-3276-549D3F6208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72A546D" w14:textId="0E40978A" w:rsidR="00D344D7" w:rsidRDefault="00F0321A" w:rsidP="00D344D7">
      <w:pPr>
        <w:jc w:val="both"/>
      </w:pPr>
      <w:r>
        <w:lastRenderedPageBreak/>
        <w:t>D</w:t>
      </w:r>
      <w:r w:rsidRPr="00F0321A">
        <w:t>espite the challenges outlined in the previous section, participants expressed overall satisfaction with the organi</w:t>
      </w:r>
      <w:r w:rsidR="00160D31">
        <w:t>s</w:t>
      </w:r>
      <w:r w:rsidRPr="00F0321A">
        <w:t>ational aspects of RAC/TRAC2024.</w:t>
      </w:r>
      <w:r w:rsidR="00D344D7">
        <w:t xml:space="preserve"> </w:t>
      </w:r>
      <w:r w:rsidRPr="00F0321A">
        <w:t xml:space="preserve">When asked to rate four different aspects, participants generally gave positive ratings, </w:t>
      </w:r>
      <w:r w:rsidR="00160D31" w:rsidRPr="00F0321A">
        <w:t>except for</w:t>
      </w:r>
      <w:r w:rsidRPr="00F0321A">
        <w:t xml:space="preserve"> catering, which received an average rating of under 4</w:t>
      </w:r>
      <w:r>
        <w:t>/5.</w:t>
      </w:r>
    </w:p>
    <w:p w14:paraId="249DD69F" w14:textId="77777777" w:rsidR="00790D2C" w:rsidRDefault="00790D2C" w:rsidP="00D344D7">
      <w:pPr>
        <w:jc w:val="both"/>
      </w:pPr>
    </w:p>
    <w:p w14:paraId="6CEAC6EB" w14:textId="5E7DB234" w:rsidR="001618A3" w:rsidRDefault="00D344D7" w:rsidP="00D344D7">
      <w:pPr>
        <w:jc w:val="both"/>
      </w:pPr>
      <w:r>
        <w:t xml:space="preserve"> </w:t>
      </w:r>
      <w:r w:rsidR="001618A3">
        <w:rPr>
          <w:noProof/>
        </w:rPr>
        <w:drawing>
          <wp:inline distT="0" distB="0" distL="0" distR="0" wp14:anchorId="63EB1CD0" wp14:editId="6398DC63">
            <wp:extent cx="5610225" cy="2809875"/>
            <wp:effectExtent l="0" t="0" r="9525" b="9525"/>
            <wp:docPr id="651227504" name="Chart 1">
              <a:extLst xmlns:a="http://schemas.openxmlformats.org/drawingml/2006/main">
                <a:ext uri="{FF2B5EF4-FFF2-40B4-BE49-F238E27FC236}">
                  <a16:creationId xmlns:a16="http://schemas.microsoft.com/office/drawing/2014/main" id="{E6BE8F34-0AF2-F0FA-8517-1515B54B23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6698EA6" w14:textId="77777777" w:rsidR="00790D2C" w:rsidRDefault="00790D2C" w:rsidP="00D344D7">
      <w:pPr>
        <w:jc w:val="both"/>
      </w:pPr>
    </w:p>
    <w:p w14:paraId="4986D3B5" w14:textId="77777777" w:rsidR="00790D2C" w:rsidRDefault="00F0321A" w:rsidP="00D344D7">
      <w:pPr>
        <w:jc w:val="both"/>
      </w:pPr>
      <w:r w:rsidRPr="00F0321A">
        <w:t>In addition to the generally positive feedback on the organizational aspects of RAC/TRAC2024, good feedback was also received regarding the academic program and the content of the conference. Participants appreciated the quality and diversity of the sessions, noting the relevance of the topics discussed and the expertise of the presenters.</w:t>
      </w:r>
      <w:r w:rsidR="00D344D7">
        <w:t xml:space="preserve"> </w:t>
      </w:r>
    </w:p>
    <w:p w14:paraId="411657C9" w14:textId="2A924C53" w:rsidR="007C70A6" w:rsidRDefault="007C70A6" w:rsidP="00D344D7">
      <w:pPr>
        <w:jc w:val="both"/>
      </w:pPr>
      <w:r>
        <w:rPr>
          <w:noProof/>
        </w:rPr>
        <w:drawing>
          <wp:inline distT="0" distB="0" distL="0" distR="0" wp14:anchorId="402C2E9C" wp14:editId="7A4BACA9">
            <wp:extent cx="5667375" cy="2933700"/>
            <wp:effectExtent l="0" t="0" r="9525" b="0"/>
            <wp:docPr id="143801079" name="Chart 1">
              <a:extLst xmlns:a="http://schemas.openxmlformats.org/drawingml/2006/main">
                <a:ext uri="{FF2B5EF4-FFF2-40B4-BE49-F238E27FC236}">
                  <a16:creationId xmlns:a16="http://schemas.microsoft.com/office/drawing/2014/main" id="{77040D8E-331E-8B5C-6794-B80D45D3C8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BF0B9FC" w14:textId="77777777" w:rsidR="00790D2C" w:rsidRDefault="00790D2C" w:rsidP="00D344D7">
      <w:pPr>
        <w:jc w:val="both"/>
      </w:pPr>
    </w:p>
    <w:p w14:paraId="7C8CC1DD" w14:textId="3D6D8796" w:rsidR="00F260F0" w:rsidRDefault="00267FBD" w:rsidP="00D344D7">
      <w:pPr>
        <w:jc w:val="both"/>
      </w:pPr>
      <w:r w:rsidRPr="00267FBD">
        <w:lastRenderedPageBreak/>
        <w:t>Similar to TRAC2023, participants at RAC/TRAC2024 largely felt that the organi</w:t>
      </w:r>
      <w:r w:rsidR="00160D31">
        <w:t>s</w:t>
      </w:r>
      <w:r w:rsidRPr="00267FBD">
        <w:t>ers made efforts to address organizational issues, particularly those raised during the conference, such as noise complaints and ventilation concerns. This proactive approach from the organizers was appreciated by attendees, as it demonstrated a responsiveness to their feedback and a commitment to improving the overall conference experience</w:t>
      </w:r>
      <w:r>
        <w:t>.</w:t>
      </w:r>
      <w:r w:rsidR="00D344D7">
        <w:t xml:space="preserve"> </w:t>
      </w:r>
    </w:p>
    <w:p w14:paraId="1C1BB6BF" w14:textId="4D52CCEF" w:rsidR="00380AD3" w:rsidRDefault="009C2D13" w:rsidP="00D344D7">
      <w:pPr>
        <w:jc w:val="both"/>
      </w:pPr>
      <w:r>
        <w:rPr>
          <w:noProof/>
        </w:rPr>
        <w:drawing>
          <wp:inline distT="0" distB="0" distL="0" distR="0" wp14:anchorId="6CDCF2F8" wp14:editId="27237410">
            <wp:extent cx="5695950" cy="3038475"/>
            <wp:effectExtent l="0" t="0" r="0" b="9525"/>
            <wp:docPr id="1959380500" name="Chart 1">
              <a:extLst xmlns:a="http://schemas.openxmlformats.org/drawingml/2006/main">
                <a:ext uri="{FF2B5EF4-FFF2-40B4-BE49-F238E27FC236}">
                  <a16:creationId xmlns:a16="http://schemas.microsoft.com/office/drawing/2014/main" id="{8B068FA8-C984-EC5D-23E4-EC6E246276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80FD740" w14:textId="77777777" w:rsidR="00267FBD" w:rsidRPr="00267FBD" w:rsidRDefault="00267FBD" w:rsidP="00D344D7">
      <w:pPr>
        <w:jc w:val="both"/>
      </w:pPr>
      <w:r w:rsidRPr="00267FBD">
        <w:t>Lastly, it's worth noting that the majority of participants expressed a high likelihood of returning to TRAC events in the future, as well as participating in other TRAC-sponsored activities. This positive sentiment underscores the overall satisfaction and value that attendees derive from their TRAC experiences. By indicating a strong intention to return, participants signal their continued engagement and support for the TRAC community, highlighting the conference's enduring appeal and significance within the field.</w:t>
      </w:r>
    </w:p>
    <w:p w14:paraId="22C188A5" w14:textId="19C3DE5B" w:rsidR="00267FBD" w:rsidRPr="00267FBD" w:rsidRDefault="00267FBD" w:rsidP="00D344D7">
      <w:pPr>
        <w:jc w:val="both"/>
      </w:pPr>
      <w:r w:rsidRPr="00267FBD">
        <w:t>Looking ahead, for future iterations of this survey, implementing categorical data for this question—ranging from "very likely" to "definitely no"—will provide a more nuanced understanding of participants' intentions</w:t>
      </w:r>
      <w:r w:rsidR="004C16E8">
        <w:t xml:space="preserve"> to return</w:t>
      </w:r>
      <w:r w:rsidR="00D344D7">
        <w:t xml:space="preserve">. </w:t>
      </w:r>
    </w:p>
    <w:p w14:paraId="57AF7657" w14:textId="015BDA06" w:rsidR="00F260F0" w:rsidRDefault="00380AD3" w:rsidP="00F260F0">
      <w:r>
        <w:rPr>
          <w:noProof/>
        </w:rPr>
        <w:drawing>
          <wp:inline distT="0" distB="0" distL="0" distR="0" wp14:anchorId="435EBC29" wp14:editId="5AFD30A7">
            <wp:extent cx="5819775" cy="2771775"/>
            <wp:effectExtent l="0" t="0" r="9525" b="9525"/>
            <wp:docPr id="370822498" name="Chart 1">
              <a:extLst xmlns:a="http://schemas.openxmlformats.org/drawingml/2006/main">
                <a:ext uri="{FF2B5EF4-FFF2-40B4-BE49-F238E27FC236}">
                  <a16:creationId xmlns:a16="http://schemas.microsoft.com/office/drawing/2014/main" id="{5B857B37-C3F6-58B2-E75C-D2A80A9A2C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CF64584" w14:textId="77777777" w:rsidR="00F260F0" w:rsidRPr="00F260F0" w:rsidRDefault="00F260F0" w:rsidP="00F260F0"/>
    <w:p w14:paraId="1C0A8002" w14:textId="7BD28E71" w:rsidR="008D7255" w:rsidRDefault="00475A28" w:rsidP="00F260F0">
      <w:pPr>
        <w:pStyle w:val="Heading1"/>
        <w:rPr>
          <w:b/>
          <w:bCs/>
        </w:rPr>
      </w:pPr>
      <w:bookmarkStart w:id="3" w:name="_Toc168060495"/>
      <w:r w:rsidRPr="00F260F0">
        <w:rPr>
          <w:b/>
          <w:bCs/>
        </w:rPr>
        <w:t>Conclusion</w:t>
      </w:r>
      <w:bookmarkEnd w:id="3"/>
    </w:p>
    <w:p w14:paraId="50DFC7EF" w14:textId="77777777" w:rsidR="00F260F0" w:rsidRPr="00F260F0" w:rsidRDefault="00F260F0" w:rsidP="00F260F0"/>
    <w:p w14:paraId="285CC2FB" w14:textId="7620A438" w:rsidR="00475A28" w:rsidRDefault="00475A28" w:rsidP="00A8789A">
      <w:pPr>
        <w:jc w:val="both"/>
      </w:pPr>
      <w:r w:rsidRPr="00475A28">
        <w:t>In conclusion, the post-conference survey for RAC/TRAC2024 provided valuable insights into the experiences and perspectives of participants. Despite challenges such as ventilation issues and disruptive construction works, attendees generally expressed satisfaction with the organi</w:t>
      </w:r>
      <w:r w:rsidR="004C16E8">
        <w:t>s</w:t>
      </w:r>
      <w:r w:rsidRPr="00475A28">
        <w:t>ational aspects of the conference. Feedback regarding the academic program and content was overwhelmingly positive, highlighting the quality and diversity of sessions offered. Moreover, participants appreciated the organi</w:t>
      </w:r>
      <w:r w:rsidR="00160D31">
        <w:t>s</w:t>
      </w:r>
      <w:r w:rsidRPr="00475A28">
        <w:t>ers' responsiveness to their concerns, indicating a commitment to improving the conference experience. The survey also revealed a strong intention among participants to return to TRAC events in the future, underscoring the enduring appeal and value of the TRAC community.</w:t>
      </w:r>
    </w:p>
    <w:p w14:paraId="3A8DA79D" w14:textId="77777777" w:rsidR="00F260F0" w:rsidRPr="00475A28" w:rsidRDefault="00F260F0" w:rsidP="00A8789A">
      <w:pPr>
        <w:jc w:val="both"/>
      </w:pPr>
    </w:p>
    <w:p w14:paraId="4449C646" w14:textId="6C94328E" w:rsidR="00AB7CF0" w:rsidRDefault="00AB7CF0" w:rsidP="00F260F0">
      <w:pPr>
        <w:pStyle w:val="Heading1"/>
        <w:rPr>
          <w:b/>
          <w:bCs/>
        </w:rPr>
      </w:pPr>
      <w:bookmarkStart w:id="4" w:name="_Toc168060496"/>
      <w:r w:rsidRPr="00F260F0">
        <w:rPr>
          <w:b/>
          <w:bCs/>
        </w:rPr>
        <w:t>Recommendations</w:t>
      </w:r>
      <w:bookmarkEnd w:id="4"/>
      <w:r w:rsidRPr="00F260F0">
        <w:rPr>
          <w:b/>
          <w:bCs/>
        </w:rPr>
        <w:t xml:space="preserve"> </w:t>
      </w:r>
    </w:p>
    <w:p w14:paraId="018D800E" w14:textId="77777777" w:rsidR="00F260F0" w:rsidRPr="00F260F0" w:rsidRDefault="00F260F0" w:rsidP="00F260F0"/>
    <w:p w14:paraId="3AFAB24E" w14:textId="790AB5D5" w:rsidR="004C16E8" w:rsidRDefault="004C16E8" w:rsidP="00A8789A">
      <w:r>
        <w:t>Based on the findings of the survey, several recommendations can be made to further enhance future TRAC events:</w:t>
      </w:r>
    </w:p>
    <w:p w14:paraId="4B4BE1EA" w14:textId="3F2D4EC4" w:rsidR="004C16E8" w:rsidRDefault="004C16E8" w:rsidP="004C16E8">
      <w:pPr>
        <w:pStyle w:val="ListParagraph"/>
        <w:numPr>
          <w:ilvl w:val="0"/>
          <w:numId w:val="2"/>
        </w:numPr>
        <w:jc w:val="both"/>
      </w:pPr>
      <w:r w:rsidRPr="004C16E8">
        <w:rPr>
          <w:b/>
          <w:bCs/>
        </w:rPr>
        <w:t>Address organisational issues promptly</w:t>
      </w:r>
      <w:r>
        <w:t>: Continue efforts to address organisational issues raised by participants, such as noise complaints and ventilation concerns, to ensure a more comfortable and conducive conference environment.</w:t>
      </w:r>
    </w:p>
    <w:p w14:paraId="07E310C4" w14:textId="7F189D83" w:rsidR="004C16E8" w:rsidRDefault="004C16E8" w:rsidP="004C16E8">
      <w:pPr>
        <w:pStyle w:val="ListParagraph"/>
        <w:numPr>
          <w:ilvl w:val="0"/>
          <w:numId w:val="2"/>
        </w:numPr>
        <w:jc w:val="both"/>
      </w:pPr>
      <w:r w:rsidRPr="004C16E8">
        <w:rPr>
          <w:b/>
          <w:bCs/>
        </w:rPr>
        <w:t xml:space="preserve">Provide </w:t>
      </w:r>
      <w:r>
        <w:rPr>
          <w:b/>
          <w:bCs/>
        </w:rPr>
        <w:t>v</w:t>
      </w:r>
      <w:r w:rsidRPr="004C16E8">
        <w:rPr>
          <w:b/>
          <w:bCs/>
        </w:rPr>
        <w:t xml:space="preserve">enue </w:t>
      </w:r>
      <w:r>
        <w:rPr>
          <w:b/>
          <w:bCs/>
        </w:rPr>
        <w:t>l</w:t>
      </w:r>
      <w:r w:rsidRPr="004C16E8">
        <w:rPr>
          <w:b/>
          <w:bCs/>
        </w:rPr>
        <w:t>ayout</w:t>
      </w:r>
      <w:r w:rsidRPr="004C16E8">
        <w:t xml:space="preserve">: Enhance the conference experience by providing a detailed venue layout in the conference booklet or through digital channels. This will help attendees navigate the conference venue more efficiently and locate sessions, amenities, and other important areas with ease. </w:t>
      </w:r>
    </w:p>
    <w:p w14:paraId="181E1496" w14:textId="5D0AC707" w:rsidR="004C16E8" w:rsidRDefault="004C16E8" w:rsidP="004C16E8">
      <w:pPr>
        <w:pStyle w:val="ListParagraph"/>
        <w:numPr>
          <w:ilvl w:val="0"/>
          <w:numId w:val="2"/>
        </w:numPr>
        <w:jc w:val="both"/>
      </w:pPr>
      <w:r w:rsidRPr="004C16E8">
        <w:rPr>
          <w:b/>
          <w:bCs/>
        </w:rPr>
        <w:t>Improve Communication</w:t>
      </w:r>
      <w:r>
        <w:t xml:space="preserve">: </w:t>
      </w:r>
      <w:r w:rsidRPr="004C16E8">
        <w:t>Additionally, improve communication channels to ensure that important updates, announcements, and changes to the conference schedule are effectively communicated to participants in a timely manner. This proactive approach to communication will minimi</w:t>
      </w:r>
      <w:r w:rsidR="00C11869">
        <w:t>s</w:t>
      </w:r>
      <w:r w:rsidRPr="004C16E8">
        <w:t>e confusion and enhance the overall attendee experience</w:t>
      </w:r>
      <w:r w:rsidR="00C11869">
        <w:t>.</w:t>
      </w:r>
    </w:p>
    <w:p w14:paraId="1AB744DE" w14:textId="64C7B8D6" w:rsidR="004C16E8" w:rsidRDefault="004C16E8" w:rsidP="004C16E8">
      <w:pPr>
        <w:pStyle w:val="ListParagraph"/>
        <w:numPr>
          <w:ilvl w:val="0"/>
          <w:numId w:val="2"/>
        </w:numPr>
        <w:jc w:val="both"/>
      </w:pPr>
      <w:r w:rsidRPr="004C16E8">
        <w:rPr>
          <w:b/>
          <w:bCs/>
        </w:rPr>
        <w:t xml:space="preserve">Improve </w:t>
      </w:r>
      <w:r>
        <w:rPr>
          <w:b/>
          <w:bCs/>
        </w:rPr>
        <w:t>c</w:t>
      </w:r>
      <w:r w:rsidRPr="004C16E8">
        <w:rPr>
          <w:b/>
          <w:bCs/>
        </w:rPr>
        <w:t xml:space="preserve">atering </w:t>
      </w:r>
      <w:r>
        <w:rPr>
          <w:b/>
          <w:bCs/>
        </w:rPr>
        <w:t>s</w:t>
      </w:r>
      <w:r w:rsidRPr="004C16E8">
        <w:rPr>
          <w:b/>
          <w:bCs/>
        </w:rPr>
        <w:t>ervices</w:t>
      </w:r>
      <w:r>
        <w:t>: Take steps to improve catering services to better meet participants' expectations and enhance their overall experience. Alternatively</w:t>
      </w:r>
      <w:r w:rsidR="00C11869">
        <w:t>,</w:t>
      </w:r>
      <w:r>
        <w:t xml:space="preserve"> avoid the extra cost and ask participants to bring their own lunch for a more sustainable conference. </w:t>
      </w:r>
    </w:p>
    <w:p w14:paraId="7D83E954" w14:textId="5ECCB216" w:rsidR="004C16E8" w:rsidRDefault="004C16E8" w:rsidP="004C16E8">
      <w:pPr>
        <w:pStyle w:val="ListParagraph"/>
        <w:numPr>
          <w:ilvl w:val="0"/>
          <w:numId w:val="2"/>
        </w:numPr>
        <w:jc w:val="both"/>
      </w:pPr>
      <w:r w:rsidRPr="004C16E8">
        <w:rPr>
          <w:b/>
          <w:bCs/>
        </w:rPr>
        <w:t xml:space="preserve">Enhance </w:t>
      </w:r>
      <w:r>
        <w:rPr>
          <w:b/>
          <w:bCs/>
        </w:rPr>
        <w:t>e</w:t>
      </w:r>
      <w:r w:rsidRPr="004C16E8">
        <w:rPr>
          <w:b/>
          <w:bCs/>
        </w:rPr>
        <w:t xml:space="preserve">ngagement with </w:t>
      </w:r>
      <w:r>
        <w:rPr>
          <w:b/>
          <w:bCs/>
        </w:rPr>
        <w:t>w</w:t>
      </w:r>
      <w:r w:rsidRPr="004C16E8">
        <w:rPr>
          <w:b/>
          <w:bCs/>
        </w:rPr>
        <w:t>ebinars</w:t>
      </w:r>
      <w:r>
        <w:t>: Increase engagement with TRAC webinars by promoting them more effectively among conference attendees, particularly among those who have not previously participated in online events.</w:t>
      </w:r>
    </w:p>
    <w:p w14:paraId="05D05949" w14:textId="0E9BEC45" w:rsidR="004C16E8" w:rsidRDefault="004C16E8" w:rsidP="004C16E8">
      <w:pPr>
        <w:pStyle w:val="ListParagraph"/>
        <w:numPr>
          <w:ilvl w:val="0"/>
          <w:numId w:val="2"/>
        </w:numPr>
        <w:jc w:val="both"/>
      </w:pPr>
      <w:r w:rsidRPr="004C16E8">
        <w:rPr>
          <w:b/>
          <w:bCs/>
        </w:rPr>
        <w:t>Continue to foster a Diverse and Inclusive Environment</w:t>
      </w:r>
      <w:r>
        <w:t>: Maintain efforts to foster a diverse and inclusive environment at TRAC events, ensuring that all attendees feel welcome and valued.</w:t>
      </w:r>
    </w:p>
    <w:p w14:paraId="3DADC72A" w14:textId="4D3E2192" w:rsidR="004C16E8" w:rsidRDefault="004C16E8" w:rsidP="004C16E8">
      <w:pPr>
        <w:pStyle w:val="ListParagraph"/>
        <w:numPr>
          <w:ilvl w:val="0"/>
          <w:numId w:val="2"/>
        </w:numPr>
        <w:jc w:val="both"/>
      </w:pPr>
      <w:r w:rsidRPr="004C16E8">
        <w:rPr>
          <w:b/>
          <w:bCs/>
        </w:rPr>
        <w:t>Expand Networking Opportunities</w:t>
      </w:r>
      <w:r>
        <w:t xml:space="preserve">: Explore additional opportunities for networking and social interaction, such as organising meet-and-greet events, to facilitate </w:t>
      </w:r>
      <w:r>
        <w:lastRenderedPageBreak/>
        <w:t>connections among participants and encourage collaboration within the TRAC community.</w:t>
      </w:r>
    </w:p>
    <w:p w14:paraId="68975D54" w14:textId="6CEF42B3" w:rsidR="00A8789A" w:rsidRDefault="004C16E8" w:rsidP="00F260F0">
      <w:pPr>
        <w:jc w:val="both"/>
      </w:pPr>
      <w:r>
        <w:t>By implementing these recommendations, TRAC organisers can build upon the successes of RAC/TRAC2024 and further enhance the conference experience for future attendees.</w:t>
      </w:r>
    </w:p>
    <w:p w14:paraId="670B5BF7" w14:textId="129D41E3" w:rsidR="00B40BA0" w:rsidRDefault="00B40BA0" w:rsidP="00B40BA0">
      <w:pPr>
        <w:pStyle w:val="Heading1"/>
      </w:pPr>
      <w:r>
        <w:t xml:space="preserve">Response from RAC/TRAC organising committee (Chair: Andy Gardner) </w:t>
      </w:r>
    </w:p>
    <w:p w14:paraId="4B3AA4C4" w14:textId="14179066" w:rsidR="00F260F0" w:rsidRDefault="00B40BA0" w:rsidP="00F260F0">
      <w:pPr>
        <w:jc w:val="both"/>
      </w:pPr>
      <w:r w:rsidRPr="00B40BA0">
        <w:t>On behalf of the RAC/TRAC24 Committee, I want to thank the TRAC standing committee for compiling this very useful report. The feedback is welcome, and along with numerous messages directed to members of the conference committee, the overwhelming impression is of a successful event. Some points should be noted regarding specific issues raised, though also noting that numbers of people raising problems are small. The construction works and ventilation were obviously beyond the control of the committee, and steps were taken to mitigate these problems immediately they were reported, which is recognised in the feedback. Regarding venue layout, the IOE building is very complex and had recently been refurbished with changes to routes. The link to an online map was provided in the booklet, but printing this would have been unhelpful as it would not have been legible. This will obviously vary according to future venues. A quiet room is a good idea, as is a mixer event for people new to conferences, which is an interesting post-pandemic issue.  </w:t>
      </w:r>
    </w:p>
    <w:p w14:paraId="279C6D4D" w14:textId="6FC3BD8B" w:rsidR="00AB7CF0" w:rsidRPr="00F260F0" w:rsidRDefault="00AB7CF0" w:rsidP="00F260F0">
      <w:pPr>
        <w:pStyle w:val="Heading1"/>
        <w:rPr>
          <w:b/>
          <w:bCs/>
        </w:rPr>
      </w:pPr>
      <w:bookmarkStart w:id="5" w:name="_Toc168060497"/>
      <w:r w:rsidRPr="00F260F0">
        <w:rPr>
          <w:b/>
          <w:bCs/>
        </w:rPr>
        <w:t>Acknowledgements</w:t>
      </w:r>
      <w:bookmarkEnd w:id="5"/>
    </w:p>
    <w:p w14:paraId="5D06E796" w14:textId="77777777" w:rsidR="00F260F0" w:rsidRPr="00F260F0" w:rsidRDefault="00F260F0" w:rsidP="00F260F0"/>
    <w:p w14:paraId="0F685E2D" w14:textId="5E829860" w:rsidR="00DA34F2" w:rsidRDefault="00DA34F2" w:rsidP="00A8789A">
      <w:pPr>
        <w:jc w:val="both"/>
      </w:pPr>
      <w:r>
        <w:t>We would like to extend our sincere appreciation to all individuals and organisations whose contributions made RAC/TRAC2024 such a tremendous success!</w:t>
      </w:r>
    </w:p>
    <w:p w14:paraId="1C6E6A6C" w14:textId="7067465B" w:rsidR="00DA34F2" w:rsidRDefault="00DA34F2" w:rsidP="00A8789A">
      <w:pPr>
        <w:jc w:val="both"/>
      </w:pPr>
      <w:r>
        <w:t xml:space="preserve">We are grateful to the conference organisers and volunteers for their dedication and hard work in planning and executing the event, overcoming challenges, and ensuring a smooth and enriching experience for all participants, particularly to </w:t>
      </w:r>
      <w:r w:rsidRPr="00C11869">
        <w:rPr>
          <w:b/>
          <w:bCs/>
        </w:rPr>
        <w:t>Andy Gardner</w:t>
      </w:r>
      <w:r>
        <w:t xml:space="preserve">, </w:t>
      </w:r>
      <w:r w:rsidRPr="00C11869">
        <w:rPr>
          <w:b/>
          <w:bCs/>
        </w:rPr>
        <w:t>Issabel Annal</w:t>
      </w:r>
      <w:r>
        <w:t xml:space="preserve">, </w:t>
      </w:r>
      <w:r w:rsidRPr="00C11869">
        <w:rPr>
          <w:b/>
          <w:bCs/>
        </w:rPr>
        <w:t>Chloe Clark</w:t>
      </w:r>
      <w:r>
        <w:t xml:space="preserve">, </w:t>
      </w:r>
      <w:r w:rsidRPr="00C11869">
        <w:rPr>
          <w:b/>
          <w:bCs/>
        </w:rPr>
        <w:t>Natasha Gravatt</w:t>
      </w:r>
      <w:r>
        <w:t xml:space="preserve"> and </w:t>
      </w:r>
      <w:r w:rsidRPr="00C11869">
        <w:rPr>
          <w:b/>
          <w:bCs/>
        </w:rPr>
        <w:t>Francesca Lam- March</w:t>
      </w:r>
      <w:r>
        <w:t>.</w:t>
      </w:r>
    </w:p>
    <w:p w14:paraId="2C813C24" w14:textId="420CF765" w:rsidR="00DA34F2" w:rsidRDefault="00DA34F2" w:rsidP="00A8789A">
      <w:pPr>
        <w:jc w:val="both"/>
      </w:pPr>
      <w:r>
        <w:t xml:space="preserve">Our heartfelt thanks go to the presenters, speakers, and </w:t>
      </w:r>
      <w:r w:rsidR="00790D2C">
        <w:t>panellists</w:t>
      </w:r>
      <w:r>
        <w:t xml:space="preserve"> for sharing their expertise, insights, and research findings, enriching the academic program and fostering engaging discussions throughout the conference.</w:t>
      </w:r>
    </w:p>
    <w:p w14:paraId="44BA4BB1" w14:textId="2310565C" w:rsidR="00DA34F2" w:rsidRDefault="00DA34F2" w:rsidP="00A8789A">
      <w:pPr>
        <w:jc w:val="both"/>
      </w:pPr>
      <w:r>
        <w:t>We</w:t>
      </w:r>
      <w:r w:rsidR="00C11869">
        <w:t xml:space="preserve"> are extremely grateful for</w:t>
      </w:r>
      <w:r>
        <w:t xml:space="preserve"> the support and sponsorship of</w:t>
      </w:r>
      <w:r w:rsidR="00A8789A">
        <w:t xml:space="preserve"> the </w:t>
      </w:r>
      <w:r w:rsidR="00A8789A" w:rsidRPr="00C11869">
        <w:rPr>
          <w:b/>
          <w:bCs/>
        </w:rPr>
        <w:t>Society for Roman Studies</w:t>
      </w:r>
      <w:r>
        <w:t>, whose generous contributions helped make the conference possible and provided opportunities for attendees to network, learn, and collaborate.</w:t>
      </w:r>
    </w:p>
    <w:p w14:paraId="60DAA63B" w14:textId="541AEE4B" w:rsidR="00DA34F2" w:rsidRDefault="00DA34F2" w:rsidP="00A8789A">
      <w:pPr>
        <w:jc w:val="both"/>
      </w:pPr>
      <w:r>
        <w:t>We also wish to thank the participants of RAC/TRAC2024 for their active participation, valuable feedback, and contributions to the vibrant and dynamic atmosphere of the conference.</w:t>
      </w:r>
    </w:p>
    <w:p w14:paraId="015879FA" w14:textId="28348538" w:rsidR="00DA34F2" w:rsidRDefault="00DA34F2" w:rsidP="00A8789A">
      <w:pPr>
        <w:jc w:val="both"/>
      </w:pPr>
      <w:r>
        <w:t>Finally, we express our gratitude to the wider TRAC community for their continued support, enthusiasm, and commitment to advancing archaeological research and scholarship.</w:t>
      </w:r>
    </w:p>
    <w:p w14:paraId="726A9878" w14:textId="190A2DEB" w:rsidR="00A8789A" w:rsidRDefault="00C11869" w:rsidP="00DA34F2">
      <w:pPr>
        <w:rPr>
          <w:b/>
          <w:bCs/>
        </w:rPr>
      </w:pPr>
      <w:r>
        <w:rPr>
          <w:b/>
          <w:bCs/>
        </w:rPr>
        <w:t>A huge t</w:t>
      </w:r>
      <w:r w:rsidR="00DA34F2" w:rsidRPr="00A8789A">
        <w:rPr>
          <w:b/>
          <w:bCs/>
        </w:rPr>
        <w:t>hank you all for your invaluable contributions and dedication to the success of RAC/TRAC2024</w:t>
      </w:r>
      <w:r>
        <w:rPr>
          <w:b/>
          <w:bCs/>
        </w:rPr>
        <w:t>!</w:t>
      </w:r>
    </w:p>
    <w:p w14:paraId="68AE5CF7" w14:textId="1C7C94F1" w:rsidR="00DA34F2" w:rsidRPr="00A8789A" w:rsidRDefault="00A8789A" w:rsidP="00DA34F2">
      <w:pPr>
        <w:rPr>
          <w:b/>
          <w:bCs/>
        </w:rPr>
      </w:pPr>
      <w:r w:rsidRPr="00A8789A">
        <w:rPr>
          <w:b/>
          <w:bCs/>
        </w:rPr>
        <w:t>See you at TRAC2025!</w:t>
      </w:r>
    </w:p>
    <w:sectPr w:rsidR="00DA34F2" w:rsidRPr="00A8789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FAD33" w14:textId="77777777" w:rsidR="00BF36F7" w:rsidRDefault="00BF36F7" w:rsidP="008D7255">
      <w:pPr>
        <w:spacing w:after="0" w:line="240" w:lineRule="auto"/>
      </w:pPr>
      <w:r>
        <w:separator/>
      </w:r>
    </w:p>
  </w:endnote>
  <w:endnote w:type="continuationSeparator" w:id="0">
    <w:p w14:paraId="088636FD" w14:textId="77777777" w:rsidR="00BF36F7" w:rsidRDefault="00BF36F7" w:rsidP="008D7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B462D" w14:textId="77777777" w:rsidR="00BF36F7" w:rsidRDefault="00BF36F7" w:rsidP="008D7255">
      <w:pPr>
        <w:spacing w:after="0" w:line="240" w:lineRule="auto"/>
      </w:pPr>
      <w:r>
        <w:separator/>
      </w:r>
    </w:p>
  </w:footnote>
  <w:footnote w:type="continuationSeparator" w:id="0">
    <w:p w14:paraId="0082A537" w14:textId="77777777" w:rsidR="00BF36F7" w:rsidRDefault="00BF36F7" w:rsidP="008D72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F6E6CA5"/>
    <w:multiLevelType w:val="hybridMultilevel"/>
    <w:tmpl w:val="DC008D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B6B1359"/>
    <w:multiLevelType w:val="hybridMultilevel"/>
    <w:tmpl w:val="3C12EA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9358659">
    <w:abstractNumId w:val="1"/>
  </w:num>
  <w:num w:numId="2" w16cid:durableId="800803250">
    <w:abstractNumId w:val="2"/>
  </w:num>
  <w:num w:numId="3" w16cid:durableId="1360085197">
    <w:abstractNumId w:val="0"/>
  </w:num>
  <w:num w:numId="4" w16cid:durableId="2053768218">
    <w:abstractNumId w:val="0"/>
  </w:num>
  <w:num w:numId="5" w16cid:durableId="1391491723">
    <w:abstractNumId w:val="0"/>
  </w:num>
  <w:num w:numId="6" w16cid:durableId="110636546">
    <w:abstractNumId w:val="0"/>
  </w:num>
  <w:num w:numId="7" w16cid:durableId="2077436741">
    <w:abstractNumId w:val="0"/>
  </w:num>
  <w:num w:numId="8" w16cid:durableId="1567182314">
    <w:abstractNumId w:val="0"/>
  </w:num>
  <w:num w:numId="9" w16cid:durableId="457840837">
    <w:abstractNumId w:val="0"/>
  </w:num>
  <w:num w:numId="10" w16cid:durableId="1468667137">
    <w:abstractNumId w:val="0"/>
  </w:num>
  <w:num w:numId="11" w16cid:durableId="1134636476">
    <w:abstractNumId w:val="0"/>
  </w:num>
  <w:num w:numId="12" w16cid:durableId="1185486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107"/>
    <w:rsid w:val="00063A12"/>
    <w:rsid w:val="000C4750"/>
    <w:rsid w:val="00127BBA"/>
    <w:rsid w:val="001310D1"/>
    <w:rsid w:val="00160D31"/>
    <w:rsid w:val="001618A3"/>
    <w:rsid w:val="001D611E"/>
    <w:rsid w:val="00202EB4"/>
    <w:rsid w:val="002543F7"/>
    <w:rsid w:val="00267FBD"/>
    <w:rsid w:val="002A3C2D"/>
    <w:rsid w:val="00320A3A"/>
    <w:rsid w:val="003509CF"/>
    <w:rsid w:val="00380AD3"/>
    <w:rsid w:val="003D2086"/>
    <w:rsid w:val="00465BDD"/>
    <w:rsid w:val="004744EA"/>
    <w:rsid w:val="00475A28"/>
    <w:rsid w:val="004C16E8"/>
    <w:rsid w:val="004D1728"/>
    <w:rsid w:val="0053456E"/>
    <w:rsid w:val="0056025A"/>
    <w:rsid w:val="00577668"/>
    <w:rsid w:val="0058039D"/>
    <w:rsid w:val="00677B2F"/>
    <w:rsid w:val="006B6720"/>
    <w:rsid w:val="00740B46"/>
    <w:rsid w:val="00790D2C"/>
    <w:rsid w:val="007C70A6"/>
    <w:rsid w:val="007D0615"/>
    <w:rsid w:val="007F261C"/>
    <w:rsid w:val="008B5B2F"/>
    <w:rsid w:val="008D1A56"/>
    <w:rsid w:val="008D7255"/>
    <w:rsid w:val="008E49A7"/>
    <w:rsid w:val="009006C7"/>
    <w:rsid w:val="00952678"/>
    <w:rsid w:val="00953888"/>
    <w:rsid w:val="009716C3"/>
    <w:rsid w:val="00980364"/>
    <w:rsid w:val="009C2D13"/>
    <w:rsid w:val="00A8789A"/>
    <w:rsid w:val="00A914C1"/>
    <w:rsid w:val="00AB7CF0"/>
    <w:rsid w:val="00AE1107"/>
    <w:rsid w:val="00AF221D"/>
    <w:rsid w:val="00B40BA0"/>
    <w:rsid w:val="00B873AC"/>
    <w:rsid w:val="00B9234B"/>
    <w:rsid w:val="00BA7CB2"/>
    <w:rsid w:val="00BB6C5E"/>
    <w:rsid w:val="00BF36F7"/>
    <w:rsid w:val="00C11869"/>
    <w:rsid w:val="00C379B7"/>
    <w:rsid w:val="00D344D7"/>
    <w:rsid w:val="00DA34F2"/>
    <w:rsid w:val="00E41DE8"/>
    <w:rsid w:val="00E82B50"/>
    <w:rsid w:val="00EC7921"/>
    <w:rsid w:val="00EE3779"/>
    <w:rsid w:val="00EF6459"/>
    <w:rsid w:val="00F01D35"/>
    <w:rsid w:val="00F0321A"/>
    <w:rsid w:val="00F260F0"/>
    <w:rsid w:val="00F33F6F"/>
    <w:rsid w:val="00F701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1DDF4"/>
  <w15:chartTrackingRefBased/>
  <w15:docId w15:val="{E43D731D-A85B-4E7E-8B69-B21E0F461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0F0"/>
  </w:style>
  <w:style w:type="paragraph" w:styleId="Heading1">
    <w:name w:val="heading 1"/>
    <w:basedOn w:val="Normal"/>
    <w:next w:val="Normal"/>
    <w:link w:val="Heading1Char"/>
    <w:uiPriority w:val="9"/>
    <w:qFormat/>
    <w:rsid w:val="00F260F0"/>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F260F0"/>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F260F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F260F0"/>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F260F0"/>
    <w:pPr>
      <w:keepNext/>
      <w:keepLines/>
      <w:spacing w:before="40" w:after="0"/>
      <w:outlineLvl w:val="4"/>
    </w:pPr>
    <w:rPr>
      <w:color w:val="404040" w:themeColor="text1" w:themeTint="BF"/>
    </w:rPr>
  </w:style>
  <w:style w:type="paragraph" w:styleId="Heading6">
    <w:name w:val="heading 6"/>
    <w:basedOn w:val="Normal"/>
    <w:next w:val="Normal"/>
    <w:link w:val="Heading6Char"/>
    <w:uiPriority w:val="9"/>
    <w:semiHidden/>
    <w:unhideWhenUsed/>
    <w:qFormat/>
    <w:rsid w:val="00F260F0"/>
    <w:pPr>
      <w:keepNext/>
      <w:keepLines/>
      <w:spacing w:before="40" w:after="0"/>
      <w:outlineLvl w:val="5"/>
    </w:pPr>
  </w:style>
  <w:style w:type="paragraph" w:styleId="Heading7">
    <w:name w:val="heading 7"/>
    <w:basedOn w:val="Normal"/>
    <w:next w:val="Normal"/>
    <w:link w:val="Heading7Char"/>
    <w:uiPriority w:val="9"/>
    <w:semiHidden/>
    <w:unhideWhenUsed/>
    <w:qFormat/>
    <w:rsid w:val="00F260F0"/>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F260F0"/>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F260F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60F0"/>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F260F0"/>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F260F0"/>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F260F0"/>
    <w:rPr>
      <w:i/>
      <w:iCs/>
    </w:rPr>
  </w:style>
  <w:style w:type="character" w:customStyle="1" w:styleId="Heading5Char">
    <w:name w:val="Heading 5 Char"/>
    <w:basedOn w:val="DefaultParagraphFont"/>
    <w:link w:val="Heading5"/>
    <w:uiPriority w:val="9"/>
    <w:semiHidden/>
    <w:rsid w:val="00F260F0"/>
    <w:rPr>
      <w:color w:val="404040" w:themeColor="text1" w:themeTint="BF"/>
    </w:rPr>
  </w:style>
  <w:style w:type="character" w:customStyle="1" w:styleId="Heading6Char">
    <w:name w:val="Heading 6 Char"/>
    <w:basedOn w:val="DefaultParagraphFont"/>
    <w:link w:val="Heading6"/>
    <w:uiPriority w:val="9"/>
    <w:semiHidden/>
    <w:rsid w:val="00F260F0"/>
  </w:style>
  <w:style w:type="character" w:customStyle="1" w:styleId="Heading7Char">
    <w:name w:val="Heading 7 Char"/>
    <w:basedOn w:val="DefaultParagraphFont"/>
    <w:link w:val="Heading7"/>
    <w:uiPriority w:val="9"/>
    <w:semiHidden/>
    <w:rsid w:val="00F260F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F260F0"/>
    <w:rPr>
      <w:color w:val="262626" w:themeColor="text1" w:themeTint="D9"/>
      <w:sz w:val="21"/>
      <w:szCs w:val="21"/>
    </w:rPr>
  </w:style>
  <w:style w:type="character" w:customStyle="1" w:styleId="Heading9Char">
    <w:name w:val="Heading 9 Char"/>
    <w:basedOn w:val="DefaultParagraphFont"/>
    <w:link w:val="Heading9"/>
    <w:uiPriority w:val="9"/>
    <w:semiHidden/>
    <w:rsid w:val="00F260F0"/>
    <w:rPr>
      <w:rFonts w:asciiTheme="majorHAnsi" w:eastAsiaTheme="majorEastAsia" w:hAnsiTheme="majorHAnsi" w:cstheme="majorBidi"/>
      <w:i/>
      <w:iCs/>
      <w:color w:val="262626" w:themeColor="text1" w:themeTint="D9"/>
      <w:sz w:val="21"/>
      <w:szCs w:val="21"/>
    </w:rPr>
  </w:style>
  <w:style w:type="paragraph" w:styleId="Title">
    <w:name w:val="Title"/>
    <w:basedOn w:val="Normal"/>
    <w:next w:val="Normal"/>
    <w:link w:val="TitleChar"/>
    <w:uiPriority w:val="10"/>
    <w:qFormat/>
    <w:rsid w:val="00F260F0"/>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F260F0"/>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F260F0"/>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F260F0"/>
    <w:rPr>
      <w:color w:val="5A5A5A" w:themeColor="text1" w:themeTint="A5"/>
      <w:spacing w:val="15"/>
    </w:rPr>
  </w:style>
  <w:style w:type="paragraph" w:styleId="Quote">
    <w:name w:val="Quote"/>
    <w:basedOn w:val="Normal"/>
    <w:next w:val="Normal"/>
    <w:link w:val="QuoteChar"/>
    <w:uiPriority w:val="29"/>
    <w:qFormat/>
    <w:rsid w:val="00F260F0"/>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F260F0"/>
    <w:rPr>
      <w:i/>
      <w:iCs/>
      <w:color w:val="404040" w:themeColor="text1" w:themeTint="BF"/>
    </w:rPr>
  </w:style>
  <w:style w:type="paragraph" w:styleId="ListParagraph">
    <w:name w:val="List Paragraph"/>
    <w:basedOn w:val="Normal"/>
    <w:uiPriority w:val="34"/>
    <w:qFormat/>
    <w:rsid w:val="00AE1107"/>
    <w:pPr>
      <w:ind w:left="720"/>
      <w:contextualSpacing/>
    </w:pPr>
  </w:style>
  <w:style w:type="character" w:styleId="IntenseEmphasis">
    <w:name w:val="Intense Emphasis"/>
    <w:basedOn w:val="DefaultParagraphFont"/>
    <w:uiPriority w:val="21"/>
    <w:qFormat/>
    <w:rsid w:val="00F260F0"/>
    <w:rPr>
      <w:b/>
      <w:bCs/>
      <w:i/>
      <w:iCs/>
      <w:color w:val="auto"/>
    </w:rPr>
  </w:style>
  <w:style w:type="paragraph" w:styleId="IntenseQuote">
    <w:name w:val="Intense Quote"/>
    <w:basedOn w:val="Normal"/>
    <w:next w:val="Normal"/>
    <w:link w:val="IntenseQuoteChar"/>
    <w:uiPriority w:val="30"/>
    <w:qFormat/>
    <w:rsid w:val="00F260F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F260F0"/>
    <w:rPr>
      <w:i/>
      <w:iCs/>
      <w:color w:val="404040" w:themeColor="text1" w:themeTint="BF"/>
    </w:rPr>
  </w:style>
  <w:style w:type="character" w:styleId="IntenseReference">
    <w:name w:val="Intense Reference"/>
    <w:basedOn w:val="DefaultParagraphFont"/>
    <w:uiPriority w:val="32"/>
    <w:qFormat/>
    <w:rsid w:val="00F260F0"/>
    <w:rPr>
      <w:b/>
      <w:bCs/>
      <w:smallCaps/>
      <w:color w:val="404040" w:themeColor="text1" w:themeTint="BF"/>
      <w:spacing w:val="5"/>
    </w:rPr>
  </w:style>
  <w:style w:type="paragraph" w:styleId="Header">
    <w:name w:val="header"/>
    <w:basedOn w:val="Normal"/>
    <w:link w:val="HeaderChar"/>
    <w:uiPriority w:val="99"/>
    <w:unhideWhenUsed/>
    <w:rsid w:val="008D72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7255"/>
  </w:style>
  <w:style w:type="paragraph" w:styleId="Footer">
    <w:name w:val="footer"/>
    <w:basedOn w:val="Normal"/>
    <w:link w:val="FooterChar"/>
    <w:uiPriority w:val="99"/>
    <w:unhideWhenUsed/>
    <w:rsid w:val="008D72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7255"/>
  </w:style>
  <w:style w:type="character" w:styleId="Hyperlink">
    <w:name w:val="Hyperlink"/>
    <w:basedOn w:val="DefaultParagraphFont"/>
    <w:uiPriority w:val="99"/>
    <w:unhideWhenUsed/>
    <w:rsid w:val="003D2086"/>
    <w:rPr>
      <w:color w:val="467886" w:themeColor="hyperlink"/>
      <w:u w:val="single"/>
    </w:rPr>
  </w:style>
  <w:style w:type="character" w:styleId="UnresolvedMention">
    <w:name w:val="Unresolved Mention"/>
    <w:basedOn w:val="DefaultParagraphFont"/>
    <w:uiPriority w:val="99"/>
    <w:semiHidden/>
    <w:unhideWhenUsed/>
    <w:rsid w:val="003D2086"/>
    <w:rPr>
      <w:color w:val="605E5C"/>
      <w:shd w:val="clear" w:color="auto" w:fill="E1DFDD"/>
    </w:rPr>
  </w:style>
  <w:style w:type="character" w:styleId="PlaceholderText">
    <w:name w:val="Placeholder Text"/>
    <w:basedOn w:val="DefaultParagraphFont"/>
    <w:uiPriority w:val="99"/>
    <w:semiHidden/>
    <w:rsid w:val="00F0321A"/>
    <w:rPr>
      <w:color w:val="666666"/>
    </w:rPr>
  </w:style>
  <w:style w:type="paragraph" w:styleId="NormalWeb">
    <w:name w:val="Normal (Web)"/>
    <w:basedOn w:val="Normal"/>
    <w:uiPriority w:val="99"/>
    <w:semiHidden/>
    <w:unhideWhenUsed/>
    <w:rsid w:val="00F260F0"/>
    <w:pPr>
      <w:spacing w:before="100" w:beforeAutospacing="1" w:after="100" w:afterAutospacing="1" w:line="240" w:lineRule="auto"/>
    </w:pPr>
    <w:rPr>
      <w:rFonts w:ascii="Times New Roman" w:eastAsia="Times New Roman" w:hAnsi="Times New Roman" w:cs="Times New Roman"/>
      <w:lang w:eastAsia="en-GB"/>
    </w:rPr>
  </w:style>
  <w:style w:type="paragraph" w:styleId="TOCHeading">
    <w:name w:val="TOC Heading"/>
    <w:basedOn w:val="Heading1"/>
    <w:next w:val="Normal"/>
    <w:uiPriority w:val="39"/>
    <w:unhideWhenUsed/>
    <w:qFormat/>
    <w:rsid w:val="00F260F0"/>
    <w:pPr>
      <w:outlineLvl w:val="9"/>
    </w:pPr>
  </w:style>
  <w:style w:type="paragraph" w:styleId="Caption">
    <w:name w:val="caption"/>
    <w:basedOn w:val="Normal"/>
    <w:next w:val="Normal"/>
    <w:uiPriority w:val="35"/>
    <w:semiHidden/>
    <w:unhideWhenUsed/>
    <w:qFormat/>
    <w:rsid w:val="00F260F0"/>
    <w:pPr>
      <w:spacing w:after="200" w:line="240" w:lineRule="auto"/>
    </w:pPr>
    <w:rPr>
      <w:i/>
      <w:iCs/>
      <w:color w:val="0E2841" w:themeColor="text2"/>
      <w:sz w:val="18"/>
      <w:szCs w:val="18"/>
    </w:rPr>
  </w:style>
  <w:style w:type="character" w:styleId="Strong">
    <w:name w:val="Strong"/>
    <w:basedOn w:val="DefaultParagraphFont"/>
    <w:uiPriority w:val="22"/>
    <w:qFormat/>
    <w:rsid w:val="00F260F0"/>
    <w:rPr>
      <w:b/>
      <w:bCs/>
      <w:color w:val="auto"/>
    </w:rPr>
  </w:style>
  <w:style w:type="character" w:styleId="Emphasis">
    <w:name w:val="Emphasis"/>
    <w:basedOn w:val="DefaultParagraphFont"/>
    <w:uiPriority w:val="20"/>
    <w:qFormat/>
    <w:rsid w:val="00F260F0"/>
    <w:rPr>
      <w:i/>
      <w:iCs/>
      <w:color w:val="auto"/>
    </w:rPr>
  </w:style>
  <w:style w:type="paragraph" w:styleId="NoSpacing">
    <w:name w:val="No Spacing"/>
    <w:uiPriority w:val="1"/>
    <w:qFormat/>
    <w:rsid w:val="00F260F0"/>
    <w:pPr>
      <w:spacing w:after="0" w:line="240" w:lineRule="auto"/>
    </w:pPr>
  </w:style>
  <w:style w:type="character" w:styleId="SubtleEmphasis">
    <w:name w:val="Subtle Emphasis"/>
    <w:basedOn w:val="DefaultParagraphFont"/>
    <w:uiPriority w:val="19"/>
    <w:qFormat/>
    <w:rsid w:val="00F260F0"/>
    <w:rPr>
      <w:i/>
      <w:iCs/>
      <w:color w:val="404040" w:themeColor="text1" w:themeTint="BF"/>
    </w:rPr>
  </w:style>
  <w:style w:type="character" w:styleId="SubtleReference">
    <w:name w:val="Subtle Reference"/>
    <w:basedOn w:val="DefaultParagraphFont"/>
    <w:uiPriority w:val="31"/>
    <w:qFormat/>
    <w:rsid w:val="00F260F0"/>
    <w:rPr>
      <w:smallCaps/>
      <w:color w:val="404040" w:themeColor="text1" w:themeTint="BF"/>
    </w:rPr>
  </w:style>
  <w:style w:type="character" w:styleId="BookTitle">
    <w:name w:val="Book Title"/>
    <w:basedOn w:val="DefaultParagraphFont"/>
    <w:uiPriority w:val="33"/>
    <w:qFormat/>
    <w:rsid w:val="00F260F0"/>
    <w:rPr>
      <w:b/>
      <w:bCs/>
      <w:i/>
      <w:iCs/>
      <w:spacing w:val="5"/>
    </w:rPr>
  </w:style>
  <w:style w:type="paragraph" w:styleId="TOC1">
    <w:name w:val="toc 1"/>
    <w:basedOn w:val="Normal"/>
    <w:next w:val="Normal"/>
    <w:autoRedefine/>
    <w:uiPriority w:val="39"/>
    <w:unhideWhenUsed/>
    <w:rsid w:val="00F260F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482825">
      <w:bodyDiv w:val="1"/>
      <w:marLeft w:val="0"/>
      <w:marRight w:val="0"/>
      <w:marTop w:val="0"/>
      <w:marBottom w:val="0"/>
      <w:divBdr>
        <w:top w:val="none" w:sz="0" w:space="0" w:color="auto"/>
        <w:left w:val="none" w:sz="0" w:space="0" w:color="auto"/>
        <w:bottom w:val="none" w:sz="0" w:space="0" w:color="auto"/>
        <w:right w:val="none" w:sz="0" w:space="0" w:color="auto"/>
      </w:divBdr>
    </w:div>
    <w:div w:id="322045451">
      <w:bodyDiv w:val="1"/>
      <w:marLeft w:val="0"/>
      <w:marRight w:val="0"/>
      <w:marTop w:val="0"/>
      <w:marBottom w:val="0"/>
      <w:divBdr>
        <w:top w:val="none" w:sz="0" w:space="0" w:color="auto"/>
        <w:left w:val="none" w:sz="0" w:space="0" w:color="auto"/>
        <w:bottom w:val="none" w:sz="0" w:space="0" w:color="auto"/>
        <w:right w:val="none" w:sz="0" w:space="0" w:color="auto"/>
      </w:divBdr>
    </w:div>
    <w:div w:id="740103526">
      <w:bodyDiv w:val="1"/>
      <w:marLeft w:val="0"/>
      <w:marRight w:val="0"/>
      <w:marTop w:val="0"/>
      <w:marBottom w:val="0"/>
      <w:divBdr>
        <w:top w:val="none" w:sz="0" w:space="0" w:color="auto"/>
        <w:left w:val="none" w:sz="0" w:space="0" w:color="auto"/>
        <w:bottom w:val="none" w:sz="0" w:space="0" w:color="auto"/>
        <w:right w:val="none" w:sz="0" w:space="0" w:color="auto"/>
      </w:divBdr>
    </w:div>
    <w:div w:id="901795698">
      <w:bodyDiv w:val="1"/>
      <w:marLeft w:val="0"/>
      <w:marRight w:val="0"/>
      <w:marTop w:val="0"/>
      <w:marBottom w:val="0"/>
      <w:divBdr>
        <w:top w:val="none" w:sz="0" w:space="0" w:color="auto"/>
        <w:left w:val="none" w:sz="0" w:space="0" w:color="auto"/>
        <w:bottom w:val="none" w:sz="0" w:space="0" w:color="auto"/>
        <w:right w:val="none" w:sz="0" w:space="0" w:color="auto"/>
      </w:divBdr>
    </w:div>
    <w:div w:id="1248079939">
      <w:bodyDiv w:val="1"/>
      <w:marLeft w:val="0"/>
      <w:marRight w:val="0"/>
      <w:marTop w:val="0"/>
      <w:marBottom w:val="0"/>
      <w:divBdr>
        <w:top w:val="none" w:sz="0" w:space="0" w:color="auto"/>
        <w:left w:val="none" w:sz="0" w:space="0" w:color="auto"/>
        <w:bottom w:val="none" w:sz="0" w:space="0" w:color="auto"/>
        <w:right w:val="none" w:sz="0" w:space="0" w:color="auto"/>
      </w:divBdr>
    </w:div>
    <w:div w:id="135472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nklusionguide.org/spotlight/quiet-rooms" TargetMode="External"/><Relationship Id="rId23" Type="http://schemas.openxmlformats.org/officeDocument/2006/relationships/chart" Target="charts/chart13.xml"/><Relationship Id="rId10" Type="http://schemas.openxmlformats.org/officeDocument/2006/relationships/chart" Target="charts/chart1.xml"/><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5.xml"/><Relationship Id="rId22" Type="http://schemas.openxmlformats.org/officeDocument/2006/relationships/chart" Target="charts/chart1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drago\OneDrive\Desktop\TRAC%20SC\Survey%20reports\TRAC2024%20questionnaire_edited.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drago\OneDrive\Desktop\TRAC%20SC\Survey%20reports\TRAC2024%20questionnaire_edited.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drago\OneDrive\Desktop\TRAC%20SC\Survey%20reports\TRAC2024%20questionnaire_edited.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drago\OneDrive\Desktop\TRAC%20SC\Survey%20reports\TRAC2024%20questionnaire_edited.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drago\OneDrive\Desktop\TRAC%20SC\Survey%20reports\TRAC2024%20questionnaire_edited.xlsx" TargetMode="External"/><Relationship Id="rId2" Type="http://schemas.microsoft.com/office/2011/relationships/chartColorStyle" Target="colors13.xml"/><Relationship Id="rId1" Type="http://schemas.microsoft.com/office/2011/relationships/chartStyle" Target="style13.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rago\OneDrive\Desktop\TRAC%20SC\Survey%20reports\TRAC2024%20questionnaire_edited.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rago\OneDrive\Desktop\TRAC%20SC\Survey%20reports\TRAC2024%20questionnaire_edited.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drago\OneDrive\Desktop\TRAC%20SC\Survey%20reports\TRAC2024%20questionnaire_edited.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drago\OneDrive\Desktop\TRAC%20SC\Survey%20reports\TRAC2024%20questionnaire_edited.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drago\OneDrive\Desktop\TRAC%20SC\Survey%20reports\TRAC2024%20questionnaire_edited.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drago\OneDrive\Desktop\TRAC%20SC\Survey%20reports\TRAC2024%20questionnaire_edited.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drago\OneDrive\Desktop\TRAC%20SC\Survey%20reports\TRAC2024%20questionnaire_edited.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drago\OneDrive\Desktop\TRAC%20SC\Survey%20reports\TRAC2024%20questionnaire_edited.csv"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Participation</a:t>
            </a:r>
            <a:r>
              <a:rPr lang="en-GB" baseline="0"/>
              <a:t> by area</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5.4196636402146905E-2"/>
          <c:y val="0.15978357968411844"/>
          <c:w val="0.92139959210589528"/>
          <c:h val="0.71425937142472573"/>
        </c:manualLayout>
      </c:layout>
      <c:barChart>
        <c:barDir val="col"/>
        <c:grouping val="clustered"/>
        <c:varyColors val="0"/>
        <c:ser>
          <c:idx val="0"/>
          <c:order val="0"/>
          <c:tx>
            <c:strRef>
              <c:f>Affiliation_23_4!$G$1</c:f>
              <c:strCache>
                <c:ptCount val="1"/>
                <c:pt idx="0">
                  <c:v>2023(n=45)</c:v>
                </c:pt>
              </c:strCache>
            </c:strRef>
          </c:tx>
          <c:spPr>
            <a:solidFill>
              <a:schemeClr val="bg1">
                <a:lumMod val="75000"/>
              </a:schemeClr>
            </a:solidFill>
            <a:ln>
              <a:noFill/>
            </a:ln>
            <a:effectLst/>
          </c:spPr>
          <c:invertIfNegative val="0"/>
          <c:cat>
            <c:strRef>
              <c:f>Affiliation_23_4!$F$2:$F$6</c:f>
              <c:strCache>
                <c:ptCount val="5"/>
                <c:pt idx="0">
                  <c:v>UK</c:v>
                </c:pt>
                <c:pt idx="1">
                  <c:v>Europe</c:v>
                </c:pt>
                <c:pt idx="2">
                  <c:v>US</c:v>
                </c:pt>
                <c:pt idx="3">
                  <c:v>Australia</c:v>
                </c:pt>
                <c:pt idx="4">
                  <c:v>N/A</c:v>
                </c:pt>
              </c:strCache>
            </c:strRef>
          </c:cat>
          <c:val>
            <c:numRef>
              <c:f>Affiliation_23_4!$G$2:$G$6</c:f>
              <c:numCache>
                <c:formatCode>General</c:formatCode>
                <c:ptCount val="5"/>
                <c:pt idx="0">
                  <c:v>19</c:v>
                </c:pt>
                <c:pt idx="1">
                  <c:v>20</c:v>
                </c:pt>
                <c:pt idx="2">
                  <c:v>3</c:v>
                </c:pt>
                <c:pt idx="3">
                  <c:v>1</c:v>
                </c:pt>
                <c:pt idx="4">
                  <c:v>2</c:v>
                </c:pt>
              </c:numCache>
            </c:numRef>
          </c:val>
          <c:extLst>
            <c:ext xmlns:c16="http://schemas.microsoft.com/office/drawing/2014/chart" uri="{C3380CC4-5D6E-409C-BE32-E72D297353CC}">
              <c16:uniqueId val="{00000000-32AD-47A9-938F-FD80C37AD45C}"/>
            </c:ext>
          </c:extLst>
        </c:ser>
        <c:ser>
          <c:idx val="1"/>
          <c:order val="1"/>
          <c:tx>
            <c:strRef>
              <c:f>Affiliation_23_4!$H$1</c:f>
              <c:strCache>
                <c:ptCount val="1"/>
                <c:pt idx="0">
                  <c:v>2024(n=44)</c:v>
                </c:pt>
              </c:strCache>
            </c:strRef>
          </c:tx>
          <c:spPr>
            <a:solidFill>
              <a:srgbClr val="C00000"/>
            </a:solidFill>
            <a:ln>
              <a:noFill/>
            </a:ln>
            <a:effectLst/>
          </c:spPr>
          <c:invertIfNegative val="0"/>
          <c:cat>
            <c:strRef>
              <c:f>Affiliation_23_4!$F$2:$F$6</c:f>
              <c:strCache>
                <c:ptCount val="5"/>
                <c:pt idx="0">
                  <c:v>UK</c:v>
                </c:pt>
                <c:pt idx="1">
                  <c:v>Europe</c:v>
                </c:pt>
                <c:pt idx="2">
                  <c:v>US</c:v>
                </c:pt>
                <c:pt idx="3">
                  <c:v>Australia</c:v>
                </c:pt>
                <c:pt idx="4">
                  <c:v>N/A</c:v>
                </c:pt>
              </c:strCache>
            </c:strRef>
          </c:cat>
          <c:val>
            <c:numRef>
              <c:f>Affiliation_23_4!$H$2:$H$6</c:f>
              <c:numCache>
                <c:formatCode>General</c:formatCode>
                <c:ptCount val="5"/>
                <c:pt idx="0">
                  <c:v>17</c:v>
                </c:pt>
                <c:pt idx="1">
                  <c:v>20</c:v>
                </c:pt>
                <c:pt idx="2">
                  <c:v>0</c:v>
                </c:pt>
                <c:pt idx="3">
                  <c:v>0</c:v>
                </c:pt>
                <c:pt idx="4">
                  <c:v>7</c:v>
                </c:pt>
              </c:numCache>
            </c:numRef>
          </c:val>
          <c:extLst>
            <c:ext xmlns:c16="http://schemas.microsoft.com/office/drawing/2014/chart" uri="{C3380CC4-5D6E-409C-BE32-E72D297353CC}">
              <c16:uniqueId val="{00000001-32AD-47A9-938F-FD80C37AD45C}"/>
            </c:ext>
          </c:extLst>
        </c:ser>
        <c:dLbls>
          <c:showLegendKey val="0"/>
          <c:showVal val="0"/>
          <c:showCatName val="0"/>
          <c:showSerName val="0"/>
          <c:showPercent val="0"/>
          <c:showBubbleSize val="0"/>
        </c:dLbls>
        <c:gapWidth val="219"/>
        <c:overlap val="-27"/>
        <c:axId val="1011928159"/>
        <c:axId val="1011931039"/>
      </c:barChart>
      <c:catAx>
        <c:axId val="10119281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011931039"/>
        <c:crosses val="autoZero"/>
        <c:auto val="1"/>
        <c:lblAlgn val="ctr"/>
        <c:lblOffset val="100"/>
        <c:noMultiLvlLbl val="0"/>
      </c:catAx>
      <c:valAx>
        <c:axId val="1011931039"/>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1928159"/>
        <c:crosses val="autoZero"/>
        <c:crossBetween val="between"/>
      </c:valAx>
      <c:spPr>
        <a:noFill/>
        <a:ln w="25400">
          <a:noFill/>
        </a:ln>
        <a:effectLst/>
      </c:spPr>
    </c:plotArea>
    <c:legend>
      <c:legendPos val="b"/>
      <c:layout>
        <c:manualLayout>
          <c:xMode val="edge"/>
          <c:yMode val="edge"/>
          <c:x val="0.52693675959423991"/>
          <c:y val="0.21080691836597346"/>
          <c:w val="0.38756792225296161"/>
          <c:h val="0.11682840926935416"/>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baseline="0"/>
              <a:t>Was the organisation of the conference as expected?</a:t>
            </a:r>
          </a:p>
        </c:rich>
      </c:tx>
      <c:layout>
        <c:manualLayout>
          <c:xMode val="edge"/>
          <c:yMode val="edge"/>
          <c:x val="0.27130159663828102"/>
          <c:y val="2.7118644067796609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Ratings_org!$N$5</c:f>
              <c:strCache>
                <c:ptCount val="1"/>
                <c:pt idx="0">
                  <c:v>Average grade (n=44)</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Ratings_org!$M$6:$M$9</c:f>
              <c:strCache>
                <c:ptCount val="4"/>
                <c:pt idx="0">
                  <c:v>Location and venue</c:v>
                </c:pt>
                <c:pt idx="1">
                  <c:v>Conference dates</c:v>
                </c:pt>
                <c:pt idx="2">
                  <c:v>Catering</c:v>
                </c:pt>
                <c:pt idx="3">
                  <c:v>Social Events and site visit</c:v>
                </c:pt>
              </c:strCache>
            </c:strRef>
          </c:cat>
          <c:val>
            <c:numRef>
              <c:f>Ratings_org!$N$6:$N$9</c:f>
              <c:numCache>
                <c:formatCode>General</c:formatCode>
                <c:ptCount val="4"/>
                <c:pt idx="0">
                  <c:v>4.0199999999999996</c:v>
                </c:pt>
                <c:pt idx="1">
                  <c:v>4.5599999999999996</c:v>
                </c:pt>
                <c:pt idx="2">
                  <c:v>3.81</c:v>
                </c:pt>
                <c:pt idx="3">
                  <c:v>4.0199999999999996</c:v>
                </c:pt>
              </c:numCache>
            </c:numRef>
          </c:val>
          <c:extLst>
            <c:ext xmlns:c16="http://schemas.microsoft.com/office/drawing/2014/chart" uri="{C3380CC4-5D6E-409C-BE32-E72D297353CC}">
              <c16:uniqueId val="{00000000-A8A9-4F6B-99E4-9BB85E2DADBF}"/>
            </c:ext>
          </c:extLst>
        </c:ser>
        <c:dLbls>
          <c:showLegendKey val="0"/>
          <c:showVal val="0"/>
          <c:showCatName val="0"/>
          <c:showSerName val="0"/>
          <c:showPercent val="0"/>
          <c:showBubbleSize val="0"/>
        </c:dLbls>
        <c:gapWidth val="182"/>
        <c:axId val="986032320"/>
        <c:axId val="986026560"/>
      </c:barChart>
      <c:catAx>
        <c:axId val="9860323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986026560"/>
        <c:crosses val="autoZero"/>
        <c:auto val="1"/>
        <c:lblAlgn val="ctr"/>
        <c:lblOffset val="100"/>
        <c:noMultiLvlLbl val="0"/>
      </c:catAx>
      <c:valAx>
        <c:axId val="986026560"/>
        <c:scaling>
          <c:orientation val="minMax"/>
          <c:min val="0"/>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60323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baseline="0"/>
              <a:t>Was the amount and quality of the organised sessions as expected?</a:t>
            </a:r>
          </a:p>
        </c:rich>
      </c:tx>
      <c:layout>
        <c:manualLayout>
          <c:xMode val="edge"/>
          <c:yMode val="edge"/>
          <c:x val="0.16335411198600175"/>
          <c:y val="4.6296296296296294E-3"/>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5541557305336832"/>
          <c:y val="0.11509259259259259"/>
          <c:w val="0.70769553805774277"/>
          <c:h val="0.79639690871974322"/>
        </c:manualLayout>
      </c:layout>
      <c:barChart>
        <c:barDir val="bar"/>
        <c:grouping val="clustered"/>
        <c:varyColors val="0"/>
        <c:ser>
          <c:idx val="0"/>
          <c:order val="0"/>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Ratings_cont!$I$4:$N$4</c:f>
              <c:strCache>
                <c:ptCount val="6"/>
                <c:pt idx="0">
                  <c:v>Ammount of sessions</c:v>
                </c:pt>
                <c:pt idx="1">
                  <c:v>Session quality</c:v>
                </c:pt>
                <c:pt idx="2">
                  <c:v>Ammount of papers </c:v>
                </c:pt>
                <c:pt idx="3">
                  <c:v>Papper quality</c:v>
                </c:pt>
                <c:pt idx="4">
                  <c:v>Session chairing</c:v>
                </c:pt>
                <c:pt idx="5">
                  <c:v>Time management</c:v>
                </c:pt>
              </c:strCache>
            </c:strRef>
          </c:cat>
          <c:val>
            <c:numRef>
              <c:f>Ratings_cont!$I$5:$N$5</c:f>
              <c:numCache>
                <c:formatCode>General</c:formatCode>
                <c:ptCount val="6"/>
                <c:pt idx="0">
                  <c:v>4.3600000000000003</c:v>
                </c:pt>
                <c:pt idx="1">
                  <c:v>4.22</c:v>
                </c:pt>
                <c:pt idx="2">
                  <c:v>4.29</c:v>
                </c:pt>
                <c:pt idx="3">
                  <c:v>4.04</c:v>
                </c:pt>
                <c:pt idx="4">
                  <c:v>4.18</c:v>
                </c:pt>
                <c:pt idx="5">
                  <c:v>4.1500000000000004</c:v>
                </c:pt>
              </c:numCache>
            </c:numRef>
          </c:val>
          <c:extLst>
            <c:ext xmlns:c16="http://schemas.microsoft.com/office/drawing/2014/chart" uri="{C3380CC4-5D6E-409C-BE32-E72D297353CC}">
              <c16:uniqueId val="{00000000-A5EE-4BEF-8CCA-868A678F042A}"/>
            </c:ext>
          </c:extLst>
        </c:ser>
        <c:dLbls>
          <c:showLegendKey val="0"/>
          <c:showVal val="0"/>
          <c:showCatName val="0"/>
          <c:showSerName val="0"/>
          <c:showPercent val="0"/>
          <c:showBubbleSize val="0"/>
        </c:dLbls>
        <c:gapWidth val="182"/>
        <c:axId val="1158695296"/>
        <c:axId val="1158678496"/>
      </c:barChart>
      <c:catAx>
        <c:axId val="11586952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158678496"/>
        <c:crosses val="autoZero"/>
        <c:auto val="1"/>
        <c:lblAlgn val="ctr"/>
        <c:lblOffset val="100"/>
        <c:noMultiLvlLbl val="0"/>
      </c:catAx>
      <c:valAx>
        <c:axId val="1158678496"/>
        <c:scaling>
          <c:orientation val="minMax"/>
          <c:max val="5"/>
          <c:min val="1"/>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8695296"/>
        <c:crosses val="autoZero"/>
        <c:crossBetween val="between"/>
        <c:minorUnit val="0.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Were issues adressed by organisers?</a:t>
            </a:r>
          </a:p>
        </c:rich>
      </c:tx>
      <c:layout>
        <c:manualLayout>
          <c:xMode val="edge"/>
          <c:yMode val="edge"/>
          <c:x val="0.39277077865266841"/>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6738845144356995E-3"/>
          <c:y val="7.9120370370370369E-2"/>
          <c:w val="0.48898578302712153"/>
          <c:h val="0.81497630504520246"/>
        </c:manualLayout>
      </c:layout>
      <c:doughnutChart>
        <c:varyColors val="1"/>
        <c:ser>
          <c:idx val="0"/>
          <c:order val="0"/>
          <c:tx>
            <c:strRef>
              <c:f>Issues!$N$1</c:f>
              <c:strCache>
                <c:ptCount val="1"/>
                <c:pt idx="0">
                  <c:v>2023</c:v>
                </c:pt>
              </c:strCache>
            </c:strRef>
          </c:tx>
          <c:spPr>
            <a:effectLst/>
          </c:spPr>
          <c:dPt>
            <c:idx val="0"/>
            <c:bubble3D val="0"/>
            <c:spPr>
              <a:solidFill>
                <a:schemeClr val="bg1">
                  <a:lumMod val="85000"/>
                </a:schemeClr>
              </a:solidFill>
              <a:ln w="19050">
                <a:solidFill>
                  <a:schemeClr val="lt1"/>
                </a:solidFill>
              </a:ln>
              <a:effectLst/>
            </c:spPr>
            <c:extLst>
              <c:ext xmlns:c16="http://schemas.microsoft.com/office/drawing/2014/chart" uri="{C3380CC4-5D6E-409C-BE32-E72D297353CC}">
                <c16:uniqueId val="{00000001-64AB-4DEC-BC31-542718362AE1}"/>
              </c:ext>
            </c:extLst>
          </c:dPt>
          <c:dPt>
            <c:idx val="1"/>
            <c:bubble3D val="0"/>
            <c:spPr>
              <a:solidFill>
                <a:srgbClr val="990000"/>
              </a:solidFill>
              <a:ln w="19050">
                <a:solidFill>
                  <a:schemeClr val="lt1"/>
                </a:solidFill>
              </a:ln>
              <a:effectLst/>
            </c:spPr>
            <c:extLst>
              <c:ext xmlns:c16="http://schemas.microsoft.com/office/drawing/2014/chart" uri="{C3380CC4-5D6E-409C-BE32-E72D297353CC}">
                <c16:uniqueId val="{00000003-64AB-4DEC-BC31-542718362AE1}"/>
              </c:ext>
            </c:extLst>
          </c:dPt>
          <c:dPt>
            <c:idx val="2"/>
            <c:bubble3D val="0"/>
            <c:spPr>
              <a:solidFill>
                <a:srgbClr val="FFC000"/>
              </a:solidFill>
              <a:ln w="19050">
                <a:solidFill>
                  <a:schemeClr val="lt1"/>
                </a:solidFill>
              </a:ln>
              <a:effectLst/>
            </c:spPr>
            <c:extLst>
              <c:ext xmlns:c16="http://schemas.microsoft.com/office/drawing/2014/chart" uri="{C3380CC4-5D6E-409C-BE32-E72D297353CC}">
                <c16:uniqueId val="{00000005-64AB-4DEC-BC31-542718362AE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4AB-4DEC-BC31-542718362AE1}"/>
              </c:ext>
            </c:extLst>
          </c:dPt>
          <c:dLbls>
            <c:dLbl>
              <c:idx val="0"/>
              <c:showLegendKey val="0"/>
              <c:showVal val="0"/>
              <c:showCatName val="0"/>
              <c:showSerName val="1"/>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64AB-4DEC-BC31-542718362AE1}"/>
                </c:ext>
              </c:extLst>
            </c:dLbl>
            <c:dLbl>
              <c:idx val="1"/>
              <c:layout>
                <c:manualLayout>
                  <c:x val="1.3888888888888864E-2"/>
                  <c:y val="-8.7962962962962965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4AB-4DEC-BC31-542718362AE1}"/>
                </c:ext>
              </c:extLst>
            </c:dLbl>
            <c:dLbl>
              <c:idx val="3"/>
              <c:showLegendKey val="0"/>
              <c:showVal val="0"/>
              <c:showCatName val="0"/>
              <c:showSerName val="1"/>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64AB-4DEC-BC31-542718362AE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Issues!$M$2:$M$5</c:f>
              <c:strCache>
                <c:ptCount val="4"/>
                <c:pt idx="0">
                  <c:v>N/A</c:v>
                </c:pt>
                <c:pt idx="1">
                  <c:v>No</c:v>
                </c:pt>
                <c:pt idx="2">
                  <c:v>Partially</c:v>
                </c:pt>
                <c:pt idx="3">
                  <c:v>Yes</c:v>
                </c:pt>
              </c:strCache>
            </c:strRef>
          </c:cat>
          <c:val>
            <c:numRef>
              <c:f>Issues!$N$2:$N$5</c:f>
              <c:numCache>
                <c:formatCode>General</c:formatCode>
                <c:ptCount val="4"/>
                <c:pt idx="0">
                  <c:v>22</c:v>
                </c:pt>
                <c:pt idx="1">
                  <c:v>1</c:v>
                </c:pt>
                <c:pt idx="2">
                  <c:v>2</c:v>
                </c:pt>
                <c:pt idx="3">
                  <c:v>18</c:v>
                </c:pt>
              </c:numCache>
            </c:numRef>
          </c:val>
          <c:extLst>
            <c:ext xmlns:c16="http://schemas.microsoft.com/office/drawing/2014/chart" uri="{C3380CC4-5D6E-409C-BE32-E72D297353CC}">
              <c16:uniqueId val="{00000008-64AB-4DEC-BC31-542718362AE1}"/>
            </c:ext>
          </c:extLst>
        </c:ser>
        <c:ser>
          <c:idx val="1"/>
          <c:order val="1"/>
          <c:tx>
            <c:strRef>
              <c:f>Issues!$O$1</c:f>
              <c:strCache>
                <c:ptCount val="1"/>
                <c:pt idx="0">
                  <c:v>2024</c:v>
                </c:pt>
              </c:strCache>
            </c:strRef>
          </c:tx>
          <c:dPt>
            <c:idx val="0"/>
            <c:bubble3D val="0"/>
            <c:spPr>
              <a:solidFill>
                <a:schemeClr val="bg1">
                  <a:lumMod val="85000"/>
                </a:schemeClr>
              </a:solidFill>
              <a:ln w="19050">
                <a:solidFill>
                  <a:schemeClr val="lt1"/>
                </a:solidFill>
              </a:ln>
              <a:effectLst/>
            </c:spPr>
            <c:extLst>
              <c:ext xmlns:c16="http://schemas.microsoft.com/office/drawing/2014/chart" uri="{C3380CC4-5D6E-409C-BE32-E72D297353CC}">
                <c16:uniqueId val="{0000000A-64AB-4DEC-BC31-542718362AE1}"/>
              </c:ext>
            </c:extLst>
          </c:dPt>
          <c:dPt>
            <c:idx val="1"/>
            <c:bubble3D val="0"/>
            <c:spPr>
              <a:solidFill>
                <a:srgbClr val="990000"/>
              </a:solidFill>
              <a:ln w="19050">
                <a:solidFill>
                  <a:schemeClr val="lt1"/>
                </a:solidFill>
              </a:ln>
              <a:effectLst/>
            </c:spPr>
            <c:extLst>
              <c:ext xmlns:c16="http://schemas.microsoft.com/office/drawing/2014/chart" uri="{C3380CC4-5D6E-409C-BE32-E72D297353CC}">
                <c16:uniqueId val="{0000000C-64AB-4DEC-BC31-542718362AE1}"/>
              </c:ext>
            </c:extLst>
          </c:dPt>
          <c:dPt>
            <c:idx val="2"/>
            <c:bubble3D val="0"/>
            <c:spPr>
              <a:solidFill>
                <a:srgbClr val="FFC000"/>
              </a:solidFill>
              <a:ln w="19050">
                <a:solidFill>
                  <a:schemeClr val="lt1"/>
                </a:solidFill>
              </a:ln>
              <a:effectLst/>
            </c:spPr>
            <c:extLst>
              <c:ext xmlns:c16="http://schemas.microsoft.com/office/drawing/2014/chart" uri="{C3380CC4-5D6E-409C-BE32-E72D297353CC}">
                <c16:uniqueId val="{0000000E-64AB-4DEC-BC31-542718362AE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0-64AB-4DEC-BC31-542718362AE1}"/>
              </c:ext>
            </c:extLst>
          </c:dPt>
          <c:dLbls>
            <c:dLbl>
              <c:idx val="0"/>
              <c:showLegendKey val="0"/>
              <c:showVal val="0"/>
              <c:showCatName val="0"/>
              <c:showSerName val="1"/>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A-64AB-4DEC-BC31-542718362AE1}"/>
                </c:ext>
              </c:extLst>
            </c:dLbl>
            <c:dLbl>
              <c:idx val="1"/>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extLst>
                <c:ext xmlns:c16="http://schemas.microsoft.com/office/drawing/2014/chart" uri="{C3380CC4-5D6E-409C-BE32-E72D297353CC}">
                  <c16:uniqueId val="{0000000C-64AB-4DEC-BC31-542718362AE1}"/>
                </c:ext>
              </c:extLst>
            </c:dLbl>
            <c:dLbl>
              <c:idx val="3"/>
              <c:showLegendKey val="0"/>
              <c:showVal val="0"/>
              <c:showCatName val="0"/>
              <c:showSerName val="1"/>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10-64AB-4DEC-BC31-542718362AE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Issues!$M$2:$M$5</c:f>
              <c:strCache>
                <c:ptCount val="4"/>
                <c:pt idx="0">
                  <c:v>N/A</c:v>
                </c:pt>
                <c:pt idx="1">
                  <c:v>No</c:v>
                </c:pt>
                <c:pt idx="2">
                  <c:v>Partially</c:v>
                </c:pt>
                <c:pt idx="3">
                  <c:v>Yes</c:v>
                </c:pt>
              </c:strCache>
            </c:strRef>
          </c:cat>
          <c:val>
            <c:numRef>
              <c:f>Issues!$O$2:$O$5</c:f>
              <c:numCache>
                <c:formatCode>General</c:formatCode>
                <c:ptCount val="4"/>
                <c:pt idx="0">
                  <c:v>11</c:v>
                </c:pt>
                <c:pt idx="1">
                  <c:v>3</c:v>
                </c:pt>
                <c:pt idx="2">
                  <c:v>9</c:v>
                </c:pt>
                <c:pt idx="3">
                  <c:v>21</c:v>
                </c:pt>
              </c:numCache>
            </c:numRef>
          </c:val>
          <c:extLst>
            <c:ext xmlns:c16="http://schemas.microsoft.com/office/drawing/2014/chart" uri="{C3380CC4-5D6E-409C-BE32-E72D297353CC}">
              <c16:uniqueId val="{00000011-64AB-4DEC-BC31-542718362AE1}"/>
            </c:ext>
          </c:extLst>
        </c:ser>
        <c:dLbls>
          <c:showLegendKey val="0"/>
          <c:showVal val="1"/>
          <c:showCatName val="0"/>
          <c:showSerName val="0"/>
          <c:showPercent val="0"/>
          <c:showBubbleSize val="0"/>
          <c:showLeaderLines val="1"/>
        </c:dLbls>
        <c:firstSliceAng val="0"/>
        <c:holeSize val="39"/>
      </c:doughnutChart>
      <c:spPr>
        <a:noFill/>
        <a:ln>
          <a:noFill/>
        </a:ln>
        <a:effectLst/>
      </c:spPr>
    </c:plotArea>
    <c:legend>
      <c:legendPos val="b"/>
      <c:layout>
        <c:manualLayout>
          <c:xMode val="edge"/>
          <c:yMode val="edge"/>
          <c:x val="0.75801399825021876"/>
          <c:y val="0.24131889763779524"/>
          <c:w val="0.15897178477690288"/>
          <c:h val="0.52256999125109349"/>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How likely are you to participate</a:t>
            </a:r>
            <a:r>
              <a:rPr lang="en-GB" baseline="0"/>
              <a:t> at TRAC again? (1=unlikely, 10=very likely)</a:t>
            </a:r>
            <a:endParaRPr lang="en-GB"/>
          </a:p>
        </c:rich>
      </c:tx>
      <c:layout>
        <c:manualLayout>
          <c:xMode val="edge"/>
          <c:yMode val="edge"/>
          <c:x val="0.14877241817767869"/>
          <c:y val="4.223935925535081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0914260717410323E-2"/>
          <c:y val="4.7129629629629632E-2"/>
          <c:w val="0.91130796150481175"/>
          <c:h val="0.8186417322834646"/>
        </c:manualLayout>
      </c:layout>
      <c:barChart>
        <c:barDir val="col"/>
        <c:grouping val="clustered"/>
        <c:varyColors val="0"/>
        <c:ser>
          <c:idx val="0"/>
          <c:order val="0"/>
          <c:tx>
            <c:strRef>
              <c:f>Returns!$K$3</c:f>
              <c:strCache>
                <c:ptCount val="1"/>
                <c:pt idx="0">
                  <c:v>2023</c:v>
                </c:pt>
              </c:strCache>
            </c:strRef>
          </c:tx>
          <c:spPr>
            <a:solidFill>
              <a:schemeClr val="bg1">
                <a:lumMod val="75000"/>
              </a:schemeClr>
            </a:solidFill>
            <a:ln>
              <a:noFill/>
            </a:ln>
            <a:effectLst/>
          </c:spPr>
          <c:invertIfNegative val="0"/>
          <c:cat>
            <c:numRef>
              <c:f>Returns!$J$4:$J$13</c:f>
              <c:numCache>
                <c:formatCode>General</c:formatCode>
                <c:ptCount val="10"/>
                <c:pt idx="0">
                  <c:v>10</c:v>
                </c:pt>
                <c:pt idx="1">
                  <c:v>9</c:v>
                </c:pt>
                <c:pt idx="2">
                  <c:v>8</c:v>
                </c:pt>
                <c:pt idx="3">
                  <c:v>7</c:v>
                </c:pt>
                <c:pt idx="4">
                  <c:v>6</c:v>
                </c:pt>
                <c:pt idx="5">
                  <c:v>5</c:v>
                </c:pt>
                <c:pt idx="6">
                  <c:v>4</c:v>
                </c:pt>
                <c:pt idx="7">
                  <c:v>3</c:v>
                </c:pt>
                <c:pt idx="8">
                  <c:v>2</c:v>
                </c:pt>
                <c:pt idx="9">
                  <c:v>1</c:v>
                </c:pt>
              </c:numCache>
            </c:numRef>
          </c:cat>
          <c:val>
            <c:numRef>
              <c:f>Returns!$K$4:$K$13</c:f>
              <c:numCache>
                <c:formatCode>General</c:formatCode>
                <c:ptCount val="10"/>
                <c:pt idx="0">
                  <c:v>25</c:v>
                </c:pt>
                <c:pt idx="1">
                  <c:v>4</c:v>
                </c:pt>
                <c:pt idx="2">
                  <c:v>5</c:v>
                </c:pt>
                <c:pt idx="3">
                  <c:v>4</c:v>
                </c:pt>
                <c:pt idx="4">
                  <c:v>1</c:v>
                </c:pt>
                <c:pt idx="5">
                  <c:v>3</c:v>
                </c:pt>
                <c:pt idx="6">
                  <c:v>0</c:v>
                </c:pt>
                <c:pt idx="7">
                  <c:v>0</c:v>
                </c:pt>
                <c:pt idx="8">
                  <c:v>0</c:v>
                </c:pt>
                <c:pt idx="9">
                  <c:v>1</c:v>
                </c:pt>
              </c:numCache>
            </c:numRef>
          </c:val>
          <c:extLst>
            <c:ext xmlns:c16="http://schemas.microsoft.com/office/drawing/2014/chart" uri="{C3380CC4-5D6E-409C-BE32-E72D297353CC}">
              <c16:uniqueId val="{00000000-FC72-48C3-8D1C-D3A85A468EE9}"/>
            </c:ext>
          </c:extLst>
        </c:ser>
        <c:ser>
          <c:idx val="1"/>
          <c:order val="1"/>
          <c:tx>
            <c:strRef>
              <c:f>Returns!$L$3</c:f>
              <c:strCache>
                <c:ptCount val="1"/>
                <c:pt idx="0">
                  <c:v>2024</c:v>
                </c:pt>
              </c:strCache>
            </c:strRef>
          </c:tx>
          <c:spPr>
            <a:solidFill>
              <a:srgbClr val="C00000"/>
            </a:solidFill>
            <a:ln>
              <a:noFill/>
            </a:ln>
            <a:effectLst/>
          </c:spPr>
          <c:invertIfNegative val="0"/>
          <c:cat>
            <c:numRef>
              <c:f>Returns!$J$4:$J$13</c:f>
              <c:numCache>
                <c:formatCode>General</c:formatCode>
                <c:ptCount val="10"/>
                <c:pt idx="0">
                  <c:v>10</c:v>
                </c:pt>
                <c:pt idx="1">
                  <c:v>9</c:v>
                </c:pt>
                <c:pt idx="2">
                  <c:v>8</c:v>
                </c:pt>
                <c:pt idx="3">
                  <c:v>7</c:v>
                </c:pt>
                <c:pt idx="4">
                  <c:v>6</c:v>
                </c:pt>
                <c:pt idx="5">
                  <c:v>5</c:v>
                </c:pt>
                <c:pt idx="6">
                  <c:v>4</c:v>
                </c:pt>
                <c:pt idx="7">
                  <c:v>3</c:v>
                </c:pt>
                <c:pt idx="8">
                  <c:v>2</c:v>
                </c:pt>
                <c:pt idx="9">
                  <c:v>1</c:v>
                </c:pt>
              </c:numCache>
            </c:numRef>
          </c:cat>
          <c:val>
            <c:numRef>
              <c:f>Returns!$L$4:$L$13</c:f>
              <c:numCache>
                <c:formatCode>General</c:formatCode>
                <c:ptCount val="10"/>
                <c:pt idx="0">
                  <c:v>23</c:v>
                </c:pt>
                <c:pt idx="1">
                  <c:v>8</c:v>
                </c:pt>
                <c:pt idx="2">
                  <c:v>6</c:v>
                </c:pt>
                <c:pt idx="3">
                  <c:v>5</c:v>
                </c:pt>
                <c:pt idx="4">
                  <c:v>0</c:v>
                </c:pt>
                <c:pt idx="5">
                  <c:v>0</c:v>
                </c:pt>
                <c:pt idx="6">
                  <c:v>0</c:v>
                </c:pt>
                <c:pt idx="7">
                  <c:v>0</c:v>
                </c:pt>
                <c:pt idx="8">
                  <c:v>0</c:v>
                </c:pt>
                <c:pt idx="9">
                  <c:v>0</c:v>
                </c:pt>
              </c:numCache>
            </c:numRef>
          </c:val>
          <c:extLst>
            <c:ext xmlns:c16="http://schemas.microsoft.com/office/drawing/2014/chart" uri="{C3380CC4-5D6E-409C-BE32-E72D297353CC}">
              <c16:uniqueId val="{00000001-FC72-48C3-8D1C-D3A85A468EE9}"/>
            </c:ext>
          </c:extLst>
        </c:ser>
        <c:dLbls>
          <c:showLegendKey val="0"/>
          <c:showVal val="0"/>
          <c:showCatName val="0"/>
          <c:showSerName val="0"/>
          <c:showPercent val="0"/>
          <c:showBubbleSize val="0"/>
        </c:dLbls>
        <c:gapWidth val="219"/>
        <c:overlap val="-27"/>
        <c:axId val="1161144736"/>
        <c:axId val="1161161536"/>
      </c:barChart>
      <c:catAx>
        <c:axId val="1161144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1161536"/>
        <c:crosses val="autoZero"/>
        <c:auto val="1"/>
        <c:lblAlgn val="ctr"/>
        <c:lblOffset val="100"/>
        <c:noMultiLvlLbl val="0"/>
      </c:catAx>
      <c:valAx>
        <c:axId val="116116153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1144736"/>
        <c:crosses val="autoZero"/>
        <c:crossBetween val="between"/>
      </c:valAx>
      <c:spPr>
        <a:noFill/>
        <a:ln>
          <a:noFill/>
        </a:ln>
        <a:effectLst/>
      </c:spPr>
    </c:plotArea>
    <c:legend>
      <c:legendPos val="b"/>
      <c:layout>
        <c:manualLayout>
          <c:xMode val="edge"/>
          <c:yMode val="edge"/>
          <c:x val="0.77291163604549429"/>
          <c:y val="0.31539297171186931"/>
          <c:w val="0.11251006124234471"/>
          <c:h val="0.2355329542140565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Career</a:t>
            </a:r>
            <a:r>
              <a:rPr lang="en-GB" baseline="0"/>
              <a:t> level</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'Career lvl'!$J$2</c:f>
              <c:strCache>
                <c:ptCount val="1"/>
                <c:pt idx="0">
                  <c:v>2023(n=45)</c:v>
                </c:pt>
              </c:strCache>
            </c:strRef>
          </c:tx>
          <c:spPr>
            <a:solidFill>
              <a:schemeClr val="bg1">
                <a:lumMod val="75000"/>
              </a:schemeClr>
            </a:solidFill>
            <a:ln>
              <a:noFill/>
            </a:ln>
            <a:effectLst/>
          </c:spPr>
          <c:invertIfNegative val="0"/>
          <c:cat>
            <c:strRef>
              <c:f>'Career lvl'!$I$3:$I$13</c:f>
              <c:strCache>
                <c:ptCount val="11"/>
                <c:pt idx="0">
                  <c:v>Undergraduate</c:v>
                </c:pt>
                <c:pt idx="1">
                  <c:v>Postgraduate</c:v>
                </c:pt>
                <c:pt idx="2">
                  <c:v>Early career researcher</c:v>
                </c:pt>
                <c:pt idx="3">
                  <c:v>Established researcher</c:v>
                </c:pt>
                <c:pt idx="4">
                  <c:v>Senior researcher</c:v>
                </c:pt>
                <c:pt idx="5">
                  <c:v>Trainee/Junior professional</c:v>
                </c:pt>
                <c:pt idx="6">
                  <c:v>Established professional</c:v>
                </c:pt>
                <c:pt idx="7">
                  <c:v>Senior professional</c:v>
                </c:pt>
                <c:pt idx="8">
                  <c:v>Retired researcher/professional </c:v>
                </c:pt>
                <c:pt idx="9">
                  <c:v>N/A</c:v>
                </c:pt>
                <c:pt idx="10">
                  <c:v>Independent</c:v>
                </c:pt>
              </c:strCache>
            </c:strRef>
          </c:cat>
          <c:val>
            <c:numRef>
              <c:f>'Career lvl'!$J$3:$J$13</c:f>
              <c:numCache>
                <c:formatCode>General</c:formatCode>
                <c:ptCount val="11"/>
                <c:pt idx="0">
                  <c:v>0</c:v>
                </c:pt>
                <c:pt idx="1">
                  <c:v>12</c:v>
                </c:pt>
                <c:pt idx="2">
                  <c:v>16</c:v>
                </c:pt>
                <c:pt idx="3">
                  <c:v>6</c:v>
                </c:pt>
                <c:pt idx="4">
                  <c:v>5</c:v>
                </c:pt>
                <c:pt idx="5">
                  <c:v>1</c:v>
                </c:pt>
                <c:pt idx="6">
                  <c:v>4</c:v>
                </c:pt>
                <c:pt idx="7">
                  <c:v>0</c:v>
                </c:pt>
                <c:pt idx="8">
                  <c:v>1</c:v>
                </c:pt>
                <c:pt idx="9">
                  <c:v>0</c:v>
                </c:pt>
                <c:pt idx="10">
                  <c:v>0</c:v>
                </c:pt>
              </c:numCache>
            </c:numRef>
          </c:val>
          <c:extLst>
            <c:ext xmlns:c16="http://schemas.microsoft.com/office/drawing/2014/chart" uri="{C3380CC4-5D6E-409C-BE32-E72D297353CC}">
              <c16:uniqueId val="{00000000-5782-4D56-AB44-204892ADFB70}"/>
            </c:ext>
          </c:extLst>
        </c:ser>
        <c:ser>
          <c:idx val="1"/>
          <c:order val="1"/>
          <c:tx>
            <c:strRef>
              <c:f>'Career lvl'!$K$2</c:f>
              <c:strCache>
                <c:ptCount val="1"/>
                <c:pt idx="0">
                  <c:v>2024 (n=44)</c:v>
                </c:pt>
              </c:strCache>
            </c:strRef>
          </c:tx>
          <c:spPr>
            <a:solidFill>
              <a:srgbClr val="C00000"/>
            </a:solidFill>
            <a:ln>
              <a:noFill/>
            </a:ln>
            <a:effectLst/>
          </c:spPr>
          <c:invertIfNegative val="0"/>
          <c:cat>
            <c:strRef>
              <c:f>'Career lvl'!$I$3:$I$13</c:f>
              <c:strCache>
                <c:ptCount val="11"/>
                <c:pt idx="0">
                  <c:v>Undergraduate</c:v>
                </c:pt>
                <c:pt idx="1">
                  <c:v>Postgraduate</c:v>
                </c:pt>
                <c:pt idx="2">
                  <c:v>Early career researcher</c:v>
                </c:pt>
                <c:pt idx="3">
                  <c:v>Established researcher</c:v>
                </c:pt>
                <c:pt idx="4">
                  <c:v>Senior researcher</c:v>
                </c:pt>
                <c:pt idx="5">
                  <c:v>Trainee/Junior professional</c:v>
                </c:pt>
                <c:pt idx="6">
                  <c:v>Established professional</c:v>
                </c:pt>
                <c:pt idx="7">
                  <c:v>Senior professional</c:v>
                </c:pt>
                <c:pt idx="8">
                  <c:v>Retired researcher/professional </c:v>
                </c:pt>
                <c:pt idx="9">
                  <c:v>N/A</c:v>
                </c:pt>
                <c:pt idx="10">
                  <c:v>Independent</c:v>
                </c:pt>
              </c:strCache>
            </c:strRef>
          </c:cat>
          <c:val>
            <c:numRef>
              <c:f>'Career lvl'!$K$3:$K$13</c:f>
              <c:numCache>
                <c:formatCode>General</c:formatCode>
                <c:ptCount val="11"/>
                <c:pt idx="0">
                  <c:v>1</c:v>
                </c:pt>
                <c:pt idx="1">
                  <c:v>12</c:v>
                </c:pt>
                <c:pt idx="2">
                  <c:v>11</c:v>
                </c:pt>
                <c:pt idx="3">
                  <c:v>5</c:v>
                </c:pt>
                <c:pt idx="4">
                  <c:v>3</c:v>
                </c:pt>
                <c:pt idx="5">
                  <c:v>3</c:v>
                </c:pt>
                <c:pt idx="6">
                  <c:v>0</c:v>
                </c:pt>
                <c:pt idx="7">
                  <c:v>4</c:v>
                </c:pt>
                <c:pt idx="8">
                  <c:v>2</c:v>
                </c:pt>
                <c:pt idx="9">
                  <c:v>1</c:v>
                </c:pt>
                <c:pt idx="10">
                  <c:v>2</c:v>
                </c:pt>
              </c:numCache>
            </c:numRef>
          </c:val>
          <c:extLst>
            <c:ext xmlns:c16="http://schemas.microsoft.com/office/drawing/2014/chart" uri="{C3380CC4-5D6E-409C-BE32-E72D297353CC}">
              <c16:uniqueId val="{00000001-5782-4D56-AB44-204892ADFB70}"/>
            </c:ext>
          </c:extLst>
        </c:ser>
        <c:dLbls>
          <c:showLegendKey val="0"/>
          <c:showVal val="0"/>
          <c:showCatName val="0"/>
          <c:showSerName val="0"/>
          <c:showPercent val="0"/>
          <c:showBubbleSize val="0"/>
        </c:dLbls>
        <c:gapWidth val="182"/>
        <c:axId val="570022575"/>
        <c:axId val="570016335"/>
      </c:barChart>
      <c:catAx>
        <c:axId val="57002257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570016335"/>
        <c:crosses val="autoZero"/>
        <c:auto val="1"/>
        <c:lblAlgn val="ctr"/>
        <c:lblOffset val="100"/>
        <c:noMultiLvlLbl val="0"/>
      </c:catAx>
      <c:valAx>
        <c:axId val="57001633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00225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baseline="0"/>
              <a:t>Dissemination patterns</a:t>
            </a:r>
          </a:p>
        </c:rich>
      </c:tx>
      <c:layout>
        <c:manualLayout>
          <c:xMode val="edge"/>
          <c:yMode val="edge"/>
          <c:x val="4.2053730104165313E-2"/>
          <c:y val="2.9520295202952029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areaChart>
        <c:grouping val="percentStacked"/>
        <c:varyColors val="0"/>
        <c:ser>
          <c:idx val="0"/>
          <c:order val="0"/>
          <c:tx>
            <c:strRef>
              <c:f>Outreach!$M$11</c:f>
              <c:strCache>
                <c:ptCount val="1"/>
                <c:pt idx="0">
                  <c:v>E-mail</c:v>
                </c:pt>
              </c:strCache>
            </c:strRef>
          </c:tx>
          <c:spPr>
            <a:solidFill>
              <a:schemeClr val="tx2">
                <a:lumMod val="25000"/>
                <a:lumOff val="75000"/>
              </a:schemeClr>
            </a:solidFill>
            <a:ln>
              <a:noFill/>
            </a:ln>
            <a:effectLst/>
          </c:spPr>
          <c:dLbls>
            <c:dLbl>
              <c:idx val="0"/>
              <c:layout>
                <c:manualLayout>
                  <c:x val="3.3333333333333333E-2"/>
                  <c:y val="-8.487556272013328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D98-457D-B481-28F112AB8BDF}"/>
                </c:ext>
              </c:extLst>
            </c:dLbl>
            <c:dLbl>
              <c:idx val="2"/>
              <c:layout>
                <c:manualLayout>
                  <c:x val="-2.500000000000000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D98-457D-B481-28F112AB8BDF}"/>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Outreach!$N$10:$P$10</c:f>
              <c:strCache>
                <c:ptCount val="3"/>
                <c:pt idx="0">
                  <c:v>2023(n=45)</c:v>
                </c:pt>
                <c:pt idx="1">
                  <c:v>SE survey(n=30)</c:v>
                </c:pt>
                <c:pt idx="2">
                  <c:v>2024(n=44)</c:v>
                </c:pt>
              </c:strCache>
            </c:strRef>
          </c:cat>
          <c:val>
            <c:numRef>
              <c:f>Outreach!$N$11:$P$11</c:f>
              <c:numCache>
                <c:formatCode>0%</c:formatCode>
                <c:ptCount val="3"/>
                <c:pt idx="0">
                  <c:v>0.33333333333333331</c:v>
                </c:pt>
                <c:pt idx="1">
                  <c:v>0.13333333333333333</c:v>
                </c:pt>
                <c:pt idx="2">
                  <c:v>0.20454545454545456</c:v>
                </c:pt>
              </c:numCache>
            </c:numRef>
          </c:val>
          <c:extLst>
            <c:ext xmlns:c16="http://schemas.microsoft.com/office/drawing/2014/chart" uri="{C3380CC4-5D6E-409C-BE32-E72D297353CC}">
              <c16:uniqueId val="{00000002-2D98-457D-B481-28F112AB8BDF}"/>
            </c:ext>
          </c:extLst>
        </c:ser>
        <c:ser>
          <c:idx val="1"/>
          <c:order val="1"/>
          <c:tx>
            <c:strRef>
              <c:f>Outreach!$M$12</c:f>
              <c:strCache>
                <c:ptCount val="1"/>
                <c:pt idx="0">
                  <c:v>Other Online dissemination</c:v>
                </c:pt>
              </c:strCache>
            </c:strRef>
          </c:tx>
          <c:spPr>
            <a:solidFill>
              <a:schemeClr val="tx2">
                <a:lumMod val="50000"/>
                <a:lumOff val="50000"/>
              </a:schemeClr>
            </a:solidFill>
            <a:ln>
              <a:noFill/>
            </a:ln>
            <a:effectLst/>
          </c:spPr>
          <c:dLbls>
            <c:dLbl>
              <c:idx val="0"/>
              <c:layout>
                <c:manualLayout>
                  <c:x val="3.3333333333333333E-2"/>
                  <c:y val="1.38888888888888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D98-457D-B481-28F112AB8BDF}"/>
                </c:ext>
              </c:extLst>
            </c:dLbl>
            <c:dLbl>
              <c:idx val="2"/>
              <c:layout>
                <c:manualLayout>
                  <c:x val="-2.5000000000000001E-2"/>
                  <c:y val="-8.487556272013328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D98-457D-B481-28F112AB8BDF}"/>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Outreach!$N$10:$P$10</c:f>
              <c:strCache>
                <c:ptCount val="3"/>
                <c:pt idx="0">
                  <c:v>2023(n=45)</c:v>
                </c:pt>
                <c:pt idx="1">
                  <c:v>SE survey(n=30)</c:v>
                </c:pt>
                <c:pt idx="2">
                  <c:v>2024(n=44)</c:v>
                </c:pt>
              </c:strCache>
            </c:strRef>
          </c:cat>
          <c:val>
            <c:numRef>
              <c:f>Outreach!$N$12:$P$12</c:f>
              <c:numCache>
                <c:formatCode>0%</c:formatCode>
                <c:ptCount val="3"/>
                <c:pt idx="0">
                  <c:v>0.35555555555555557</c:v>
                </c:pt>
                <c:pt idx="1">
                  <c:v>0.13333333333333333</c:v>
                </c:pt>
                <c:pt idx="2">
                  <c:v>0.20454545454545456</c:v>
                </c:pt>
              </c:numCache>
            </c:numRef>
          </c:val>
          <c:extLst>
            <c:ext xmlns:c16="http://schemas.microsoft.com/office/drawing/2014/chart" uri="{C3380CC4-5D6E-409C-BE32-E72D297353CC}">
              <c16:uniqueId val="{00000005-2D98-457D-B481-28F112AB8BDF}"/>
            </c:ext>
          </c:extLst>
        </c:ser>
        <c:ser>
          <c:idx val="2"/>
          <c:order val="2"/>
          <c:tx>
            <c:strRef>
              <c:f>Outreach!$M$13</c:f>
              <c:strCache>
                <c:ptCount val="1"/>
                <c:pt idx="0">
                  <c:v>Previous publications</c:v>
                </c:pt>
              </c:strCache>
            </c:strRef>
          </c:tx>
          <c:spPr>
            <a:solidFill>
              <a:schemeClr val="tx2">
                <a:lumMod val="75000"/>
                <a:lumOff val="25000"/>
              </a:schemeClr>
            </a:solidFill>
            <a:ln>
              <a:noFill/>
            </a:ln>
            <a:effectLst/>
          </c:spPr>
          <c:dLbls>
            <c:dLbl>
              <c:idx val="0"/>
              <c:layout>
                <c:manualLayout>
                  <c:x val="4.166666666666665E-2"/>
                  <c:y val="1.38888888888888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D98-457D-B481-28F112AB8BDF}"/>
                </c:ext>
              </c:extLst>
            </c:dLbl>
            <c:dLbl>
              <c:idx val="2"/>
              <c:layout>
                <c:manualLayout>
                  <c:x val="-3.0555555555555759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D98-457D-B481-28F112AB8BDF}"/>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Outreach!$N$10:$P$10</c:f>
              <c:strCache>
                <c:ptCount val="3"/>
                <c:pt idx="0">
                  <c:v>2023(n=45)</c:v>
                </c:pt>
                <c:pt idx="1">
                  <c:v>SE survey(n=30)</c:v>
                </c:pt>
                <c:pt idx="2">
                  <c:v>2024(n=44)</c:v>
                </c:pt>
              </c:strCache>
            </c:strRef>
          </c:cat>
          <c:val>
            <c:numRef>
              <c:f>Outreach!$N$13:$P$13</c:f>
              <c:numCache>
                <c:formatCode>0%</c:formatCode>
                <c:ptCount val="3"/>
                <c:pt idx="0">
                  <c:v>2.2222222222222223E-2</c:v>
                </c:pt>
                <c:pt idx="1">
                  <c:v>0.3</c:v>
                </c:pt>
                <c:pt idx="2">
                  <c:v>0.11363636363636363</c:v>
                </c:pt>
              </c:numCache>
            </c:numRef>
          </c:val>
          <c:extLst>
            <c:ext xmlns:c16="http://schemas.microsoft.com/office/drawing/2014/chart" uri="{C3380CC4-5D6E-409C-BE32-E72D297353CC}">
              <c16:uniqueId val="{00000008-2D98-457D-B481-28F112AB8BDF}"/>
            </c:ext>
          </c:extLst>
        </c:ser>
        <c:ser>
          <c:idx val="3"/>
          <c:order val="3"/>
          <c:tx>
            <c:strRef>
              <c:f>Outreach!$M$14</c:f>
              <c:strCache>
                <c:ptCount val="1"/>
                <c:pt idx="0">
                  <c:v>Peer to peer</c:v>
                </c:pt>
              </c:strCache>
            </c:strRef>
          </c:tx>
          <c:spPr>
            <a:solidFill>
              <a:schemeClr val="tx2">
                <a:lumMod val="90000"/>
                <a:lumOff val="10000"/>
              </a:schemeClr>
            </a:solidFill>
            <a:ln w="25400">
              <a:noFill/>
            </a:ln>
            <a:effectLst/>
          </c:spPr>
          <c:dLbls>
            <c:dLbl>
              <c:idx val="0"/>
              <c:layout>
                <c:manualLayout>
                  <c:x val="2.777777777777778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D98-457D-B481-28F112AB8BDF}"/>
                </c:ext>
              </c:extLst>
            </c:dLbl>
            <c:dLbl>
              <c:idx val="2"/>
              <c:layout>
                <c:manualLayout>
                  <c:x val="-2.7777777777777776E-2"/>
                  <c:y val="-4.243778136006664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D98-457D-B481-28F112AB8BDF}"/>
                </c:ext>
              </c:extLst>
            </c:dLbl>
            <c:spPr>
              <a:noFill/>
              <a:ln>
                <a:noFill/>
              </a:ln>
              <a:effectLst/>
            </c:spPr>
            <c:txPr>
              <a:bodyPr rot="0" spcFirstLastPara="1" vertOverflow="overflow" horzOverflow="overflow" vert="horz" wrap="square" lIns="36000" tIns="19050" rIns="38100" bIns="19050" anchor="ctr" anchorCtr="1">
                <a:spAutoFit/>
              </a:bodyPr>
              <a:lstStyle/>
              <a:p>
                <a:pPr>
                  <a:defRPr sz="100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strRef>
              <c:f>Outreach!$N$10:$P$10</c:f>
              <c:strCache>
                <c:ptCount val="3"/>
                <c:pt idx="0">
                  <c:v>2023(n=45)</c:v>
                </c:pt>
                <c:pt idx="1">
                  <c:v>SE survey(n=30)</c:v>
                </c:pt>
                <c:pt idx="2">
                  <c:v>2024(n=44)</c:v>
                </c:pt>
              </c:strCache>
            </c:strRef>
          </c:cat>
          <c:val>
            <c:numRef>
              <c:f>Outreach!$N$14:$P$14</c:f>
              <c:numCache>
                <c:formatCode>0%</c:formatCode>
                <c:ptCount val="3"/>
                <c:pt idx="0">
                  <c:v>0.28888888888888886</c:v>
                </c:pt>
                <c:pt idx="1">
                  <c:v>0.43333333333333335</c:v>
                </c:pt>
                <c:pt idx="2">
                  <c:v>0.47727272727272729</c:v>
                </c:pt>
              </c:numCache>
            </c:numRef>
          </c:val>
          <c:extLst>
            <c:ext xmlns:c16="http://schemas.microsoft.com/office/drawing/2014/chart" uri="{C3380CC4-5D6E-409C-BE32-E72D297353CC}">
              <c16:uniqueId val="{0000000B-2D98-457D-B481-28F112AB8BDF}"/>
            </c:ext>
          </c:extLst>
        </c:ser>
        <c:dLbls>
          <c:showLegendKey val="0"/>
          <c:showVal val="1"/>
          <c:showCatName val="0"/>
          <c:showSerName val="0"/>
          <c:showPercent val="0"/>
          <c:showBubbleSize val="0"/>
        </c:dLbls>
        <c:axId val="621402591"/>
        <c:axId val="621416511"/>
      </c:areaChart>
      <c:catAx>
        <c:axId val="621402591"/>
        <c:scaling>
          <c:orientation val="minMax"/>
        </c:scaling>
        <c:delete val="0"/>
        <c:axPos val="b"/>
        <c:numFmt formatCode="General" sourceLinked="1"/>
        <c:majorTickMark val="out"/>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1416511"/>
        <c:crosses val="autoZero"/>
        <c:auto val="1"/>
        <c:lblAlgn val="ctr"/>
        <c:lblOffset val="100"/>
        <c:noMultiLvlLbl val="0"/>
      </c:catAx>
      <c:valAx>
        <c:axId val="621416511"/>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621402591"/>
        <c:crosses val="autoZero"/>
        <c:crossBetween val="midCat"/>
      </c:valAx>
      <c:spPr>
        <a:noFill/>
        <a:ln>
          <a:noFill/>
        </a:ln>
        <a:effectLst/>
      </c:spPr>
    </c:plotArea>
    <c:legend>
      <c:legendPos val="b"/>
      <c:layout>
        <c:manualLayout>
          <c:xMode val="edge"/>
          <c:yMode val="edge"/>
          <c:x val="5.0001945802903139E-2"/>
          <c:y val="0.90542038333769159"/>
          <c:w val="0.90656081498873597"/>
          <c:h val="5.870509101342088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b="0" i="0" u="none" strike="noStrike" baseline="0">
                <a:effectLst/>
              </a:rPr>
              <a:t>On a rate from 1 to 10 how much </a:t>
            </a:r>
          </a:p>
          <a:p>
            <a:pPr>
              <a:defRPr sz="1200"/>
            </a:pPr>
            <a:r>
              <a:rPr lang="en-GB" sz="1200" b="0" i="0" u="none" strike="noStrike" baseline="0">
                <a:effectLst/>
              </a:rPr>
              <a:t>(or little) did you enjoy TRAC2024?</a:t>
            </a:r>
            <a:r>
              <a:rPr lang="en-GB" sz="1200" b="0" i="0" u="none" strike="noStrike" baseline="0"/>
              <a:t> </a:t>
            </a:r>
            <a:endParaRPr lang="en-GB" sz="1200" baseline="0"/>
          </a:p>
        </c:rich>
      </c:tx>
      <c:layout>
        <c:manualLayout>
          <c:xMode val="edge"/>
          <c:yMode val="edge"/>
          <c:x val="0.49427894052103588"/>
          <c:y val="2.7777777777777776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6469816272965873E-2"/>
          <c:y val="0.13152777777777774"/>
          <c:w val="0.90297462817147855"/>
          <c:h val="0.76665099154272387"/>
        </c:manualLayout>
      </c:layout>
      <c:barChart>
        <c:barDir val="col"/>
        <c:grouping val="clustered"/>
        <c:varyColors val="0"/>
        <c:ser>
          <c:idx val="0"/>
          <c:order val="0"/>
          <c:tx>
            <c:strRef>
              <c:f>Grade!$K$2</c:f>
              <c:strCache>
                <c:ptCount val="1"/>
                <c:pt idx="0">
                  <c:v>2024(n=44)     average 8.3</c:v>
                </c:pt>
              </c:strCache>
            </c:strRef>
          </c:tx>
          <c:spPr>
            <a:solidFill>
              <a:srgbClr val="C00000"/>
            </a:solidFill>
            <a:ln>
              <a:noFill/>
            </a:ln>
            <a:effectLst/>
          </c:spPr>
          <c:invertIfNegative val="0"/>
          <c:cat>
            <c:numRef>
              <c:f>Grade!$J$3:$J$12</c:f>
              <c:numCache>
                <c:formatCode>General</c:formatCode>
                <c:ptCount val="10"/>
                <c:pt idx="0">
                  <c:v>10</c:v>
                </c:pt>
                <c:pt idx="1">
                  <c:v>9</c:v>
                </c:pt>
                <c:pt idx="2">
                  <c:v>8</c:v>
                </c:pt>
                <c:pt idx="3">
                  <c:v>7</c:v>
                </c:pt>
                <c:pt idx="4">
                  <c:v>6</c:v>
                </c:pt>
                <c:pt idx="5">
                  <c:v>5</c:v>
                </c:pt>
                <c:pt idx="6">
                  <c:v>4</c:v>
                </c:pt>
                <c:pt idx="7">
                  <c:v>3</c:v>
                </c:pt>
                <c:pt idx="8">
                  <c:v>2</c:v>
                </c:pt>
                <c:pt idx="9">
                  <c:v>1</c:v>
                </c:pt>
              </c:numCache>
            </c:numRef>
          </c:cat>
          <c:val>
            <c:numRef>
              <c:f>Grade!$K$3:$K$12</c:f>
              <c:numCache>
                <c:formatCode>General</c:formatCode>
                <c:ptCount val="10"/>
                <c:pt idx="0">
                  <c:v>10</c:v>
                </c:pt>
                <c:pt idx="1">
                  <c:v>9</c:v>
                </c:pt>
                <c:pt idx="2">
                  <c:v>17</c:v>
                </c:pt>
                <c:pt idx="3">
                  <c:v>3</c:v>
                </c:pt>
                <c:pt idx="4">
                  <c:v>4</c:v>
                </c:pt>
                <c:pt idx="5">
                  <c:v>0</c:v>
                </c:pt>
                <c:pt idx="6">
                  <c:v>1</c:v>
                </c:pt>
                <c:pt idx="7">
                  <c:v>0</c:v>
                </c:pt>
                <c:pt idx="8">
                  <c:v>0</c:v>
                </c:pt>
                <c:pt idx="9">
                  <c:v>0</c:v>
                </c:pt>
              </c:numCache>
            </c:numRef>
          </c:val>
          <c:extLst>
            <c:ext xmlns:c16="http://schemas.microsoft.com/office/drawing/2014/chart" uri="{C3380CC4-5D6E-409C-BE32-E72D297353CC}">
              <c16:uniqueId val="{00000000-C68E-442E-8142-67302489D027}"/>
            </c:ext>
          </c:extLst>
        </c:ser>
        <c:ser>
          <c:idx val="1"/>
          <c:order val="1"/>
          <c:tx>
            <c:strRef>
              <c:f>Grade!$L$2</c:f>
              <c:strCache>
                <c:ptCount val="1"/>
                <c:pt idx="0">
                  <c:v>2023(n=45)  average 8.7</c:v>
                </c:pt>
              </c:strCache>
            </c:strRef>
          </c:tx>
          <c:spPr>
            <a:solidFill>
              <a:schemeClr val="bg1">
                <a:lumMod val="75000"/>
              </a:schemeClr>
            </a:solidFill>
            <a:ln>
              <a:noFill/>
            </a:ln>
            <a:effectLst/>
          </c:spPr>
          <c:invertIfNegative val="0"/>
          <c:cat>
            <c:numRef>
              <c:f>Grade!$J$3:$J$12</c:f>
              <c:numCache>
                <c:formatCode>General</c:formatCode>
                <c:ptCount val="10"/>
                <c:pt idx="0">
                  <c:v>10</c:v>
                </c:pt>
                <c:pt idx="1">
                  <c:v>9</c:v>
                </c:pt>
                <c:pt idx="2">
                  <c:v>8</c:v>
                </c:pt>
                <c:pt idx="3">
                  <c:v>7</c:v>
                </c:pt>
                <c:pt idx="4">
                  <c:v>6</c:v>
                </c:pt>
                <c:pt idx="5">
                  <c:v>5</c:v>
                </c:pt>
                <c:pt idx="6">
                  <c:v>4</c:v>
                </c:pt>
                <c:pt idx="7">
                  <c:v>3</c:v>
                </c:pt>
                <c:pt idx="8">
                  <c:v>2</c:v>
                </c:pt>
                <c:pt idx="9">
                  <c:v>1</c:v>
                </c:pt>
              </c:numCache>
            </c:numRef>
          </c:cat>
          <c:val>
            <c:numRef>
              <c:f>Grade!$L$3:$L$12</c:f>
              <c:numCache>
                <c:formatCode>General</c:formatCode>
                <c:ptCount val="10"/>
                <c:pt idx="0">
                  <c:v>17</c:v>
                </c:pt>
                <c:pt idx="1">
                  <c:v>12</c:v>
                </c:pt>
                <c:pt idx="2">
                  <c:v>11</c:v>
                </c:pt>
                <c:pt idx="3">
                  <c:v>4</c:v>
                </c:pt>
                <c:pt idx="4">
                  <c:v>0</c:v>
                </c:pt>
                <c:pt idx="5">
                  <c:v>0</c:v>
                </c:pt>
                <c:pt idx="6">
                  <c:v>0</c:v>
                </c:pt>
                <c:pt idx="7">
                  <c:v>0</c:v>
                </c:pt>
                <c:pt idx="8">
                  <c:v>0</c:v>
                </c:pt>
                <c:pt idx="9">
                  <c:v>1</c:v>
                </c:pt>
              </c:numCache>
            </c:numRef>
          </c:val>
          <c:extLst>
            <c:ext xmlns:c16="http://schemas.microsoft.com/office/drawing/2014/chart" uri="{C3380CC4-5D6E-409C-BE32-E72D297353CC}">
              <c16:uniqueId val="{00000001-C68E-442E-8142-67302489D027}"/>
            </c:ext>
          </c:extLst>
        </c:ser>
        <c:dLbls>
          <c:showLegendKey val="0"/>
          <c:showVal val="0"/>
          <c:showCatName val="0"/>
          <c:showSerName val="0"/>
          <c:showPercent val="0"/>
          <c:showBubbleSize val="0"/>
        </c:dLbls>
        <c:gapWidth val="219"/>
        <c:overlap val="-27"/>
        <c:axId val="986027520"/>
        <c:axId val="986024640"/>
      </c:barChart>
      <c:catAx>
        <c:axId val="986027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6024640"/>
        <c:crosses val="autoZero"/>
        <c:auto val="1"/>
        <c:lblAlgn val="ctr"/>
        <c:lblOffset val="100"/>
        <c:noMultiLvlLbl val="0"/>
      </c:catAx>
      <c:valAx>
        <c:axId val="98602464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6027520"/>
        <c:crosses val="autoZero"/>
        <c:crossBetween val="between"/>
      </c:valAx>
      <c:spPr>
        <a:noFill/>
        <a:ln>
          <a:noFill/>
        </a:ln>
        <a:effectLst/>
      </c:spPr>
    </c:plotArea>
    <c:legend>
      <c:legendPos val="b"/>
      <c:layout>
        <c:manualLayout>
          <c:xMode val="edge"/>
          <c:yMode val="edge"/>
          <c:x val="0.7299559834813395"/>
          <c:y val="0.29687445319335076"/>
          <c:w val="0.20953237095363081"/>
          <c:h val="0.3327551764362788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Were</a:t>
            </a:r>
            <a:r>
              <a:rPr lang="en-GB" baseline="0"/>
              <a:t> there any issues</a:t>
            </a:r>
            <a:r>
              <a:rPr lang="en-GB"/>
              <a: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rgbClr val="C00000"/>
            </a:solidFill>
            <a:ln>
              <a:noFill/>
            </a:ln>
            <a:effectLst/>
          </c:spPr>
          <c:invertIfNegative val="0"/>
          <c:cat>
            <c:strRef>
              <c:f>Issues!$I$2:$I$13</c:f>
              <c:strCache>
                <c:ptCount val="12"/>
                <c:pt idx="0">
                  <c:v>Expensive event</c:v>
                </c:pt>
                <c:pt idx="1">
                  <c:v>Short social events</c:v>
                </c:pt>
                <c:pt idx="2">
                  <c:v>Poor communication</c:v>
                </c:pt>
                <c:pt idx="3">
                  <c:v>Disjointed breaks</c:v>
                </c:pt>
                <c:pt idx="4">
                  <c:v>Underwhelming site tour</c:v>
                </c:pt>
                <c:pt idx="5">
                  <c:v>Water access</c:v>
                </c:pt>
                <c:pt idx="6">
                  <c:v>Toilet access</c:v>
                </c:pt>
                <c:pt idx="7">
                  <c:v>Construction works</c:v>
                </c:pt>
                <c:pt idx="8">
                  <c:v>Poor catering</c:v>
                </c:pt>
                <c:pt idx="9">
                  <c:v>Venue layout</c:v>
                </c:pt>
                <c:pt idx="10">
                  <c:v>Hot rooms</c:v>
                </c:pt>
                <c:pt idx="11">
                  <c:v>No issues</c:v>
                </c:pt>
              </c:strCache>
            </c:strRef>
          </c:cat>
          <c:val>
            <c:numRef>
              <c:f>Issues!$J$2:$J$13</c:f>
              <c:numCache>
                <c:formatCode>General</c:formatCode>
                <c:ptCount val="12"/>
                <c:pt idx="0">
                  <c:v>1</c:v>
                </c:pt>
                <c:pt idx="1">
                  <c:v>1</c:v>
                </c:pt>
                <c:pt idx="2">
                  <c:v>2</c:v>
                </c:pt>
                <c:pt idx="3">
                  <c:v>2</c:v>
                </c:pt>
                <c:pt idx="4">
                  <c:v>2</c:v>
                </c:pt>
                <c:pt idx="5">
                  <c:v>2</c:v>
                </c:pt>
                <c:pt idx="6">
                  <c:v>2</c:v>
                </c:pt>
                <c:pt idx="7">
                  <c:v>4</c:v>
                </c:pt>
                <c:pt idx="8">
                  <c:v>4</c:v>
                </c:pt>
                <c:pt idx="9">
                  <c:v>7</c:v>
                </c:pt>
                <c:pt idx="10">
                  <c:v>9</c:v>
                </c:pt>
                <c:pt idx="11">
                  <c:v>23</c:v>
                </c:pt>
              </c:numCache>
            </c:numRef>
          </c:val>
          <c:extLst>
            <c:ext xmlns:c16="http://schemas.microsoft.com/office/drawing/2014/chart" uri="{C3380CC4-5D6E-409C-BE32-E72D297353CC}">
              <c16:uniqueId val="{00000000-5873-45DC-84F0-B2DE0C412943}"/>
            </c:ext>
          </c:extLst>
        </c:ser>
        <c:dLbls>
          <c:showLegendKey val="0"/>
          <c:showVal val="0"/>
          <c:showCatName val="0"/>
          <c:showSerName val="0"/>
          <c:showPercent val="0"/>
          <c:showBubbleSize val="0"/>
        </c:dLbls>
        <c:gapWidth val="182"/>
        <c:axId val="924582944"/>
        <c:axId val="924578144"/>
      </c:barChart>
      <c:catAx>
        <c:axId val="9245829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924578144"/>
        <c:crosses val="autoZero"/>
        <c:auto val="1"/>
        <c:lblAlgn val="ctr"/>
        <c:lblOffset val="100"/>
        <c:noMultiLvlLbl val="0"/>
      </c:catAx>
      <c:valAx>
        <c:axId val="9245781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4582944"/>
        <c:crosses val="autoZero"/>
        <c:crossBetween val="between"/>
        <c:majorUnit val="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Presenter?</a:t>
            </a:r>
          </a:p>
        </c:rich>
      </c:tx>
      <c:layout>
        <c:manualLayout>
          <c:xMode val="edge"/>
          <c:yMode val="edge"/>
          <c:x val="0.6563123359580052"/>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3.7451662292213486E-2"/>
          <c:y val="1.8518518518518517E-2"/>
          <c:w val="0.5778746719160105"/>
          <c:h val="0.96312445319335083"/>
        </c:manualLayout>
      </c:layout>
      <c:doughnutChart>
        <c:varyColors val="1"/>
        <c:ser>
          <c:idx val="0"/>
          <c:order val="0"/>
          <c:tx>
            <c:strRef>
              <c:f>Presenter_and_Previous_part!$J$2</c:f>
              <c:strCache>
                <c:ptCount val="1"/>
                <c:pt idx="0">
                  <c:v>2023</c:v>
                </c:pt>
              </c:strCache>
            </c:strRef>
          </c:tx>
          <c:dPt>
            <c:idx val="0"/>
            <c:bubble3D val="0"/>
            <c:spPr>
              <a:solidFill>
                <a:srgbClr val="C00000"/>
              </a:solidFill>
              <a:ln w="19050">
                <a:solidFill>
                  <a:schemeClr val="lt1"/>
                </a:solidFill>
              </a:ln>
              <a:effectLst/>
            </c:spPr>
            <c:extLst>
              <c:ext xmlns:c16="http://schemas.microsoft.com/office/drawing/2014/chart" uri="{C3380CC4-5D6E-409C-BE32-E72D297353CC}">
                <c16:uniqueId val="{00000001-ADF6-430C-A797-3BDE1E1D5A46}"/>
              </c:ext>
            </c:extLst>
          </c:dPt>
          <c:dPt>
            <c:idx val="1"/>
            <c:bubble3D val="0"/>
            <c:spPr>
              <a:solidFill>
                <a:schemeClr val="bg1">
                  <a:lumMod val="75000"/>
                </a:schemeClr>
              </a:solidFill>
              <a:ln w="19050">
                <a:solidFill>
                  <a:schemeClr val="lt1"/>
                </a:solidFill>
              </a:ln>
              <a:effectLst/>
            </c:spPr>
            <c:extLst>
              <c:ext xmlns:c16="http://schemas.microsoft.com/office/drawing/2014/chart" uri="{C3380CC4-5D6E-409C-BE32-E72D297353CC}">
                <c16:uniqueId val="{00000003-ADF6-430C-A797-3BDE1E1D5A46}"/>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en-US"/>
              </a:p>
            </c:txPr>
            <c:showLegendKey val="0"/>
            <c:showVal val="0"/>
            <c:showCatName val="0"/>
            <c:showSerName val="1"/>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Presenter_and_Previous_part!$I$3:$I$4</c:f>
              <c:strCache>
                <c:ptCount val="2"/>
                <c:pt idx="0">
                  <c:v>Yes</c:v>
                </c:pt>
                <c:pt idx="1">
                  <c:v>No</c:v>
                </c:pt>
              </c:strCache>
            </c:strRef>
          </c:cat>
          <c:val>
            <c:numRef>
              <c:f>Presenter_and_Previous_part!$J$3:$J$4</c:f>
              <c:numCache>
                <c:formatCode>General</c:formatCode>
                <c:ptCount val="2"/>
                <c:pt idx="0">
                  <c:v>28</c:v>
                </c:pt>
                <c:pt idx="1">
                  <c:v>17</c:v>
                </c:pt>
              </c:numCache>
            </c:numRef>
          </c:val>
          <c:extLst>
            <c:ext xmlns:c16="http://schemas.microsoft.com/office/drawing/2014/chart" uri="{C3380CC4-5D6E-409C-BE32-E72D297353CC}">
              <c16:uniqueId val="{00000004-ADF6-430C-A797-3BDE1E1D5A46}"/>
            </c:ext>
          </c:extLst>
        </c:ser>
        <c:ser>
          <c:idx val="1"/>
          <c:order val="1"/>
          <c:tx>
            <c:strRef>
              <c:f>Presenter_and_Previous_part!$K$2</c:f>
              <c:strCache>
                <c:ptCount val="1"/>
                <c:pt idx="0">
                  <c:v>2024</c:v>
                </c:pt>
              </c:strCache>
            </c:strRef>
          </c:tx>
          <c:dPt>
            <c:idx val="0"/>
            <c:bubble3D val="0"/>
            <c:spPr>
              <a:solidFill>
                <a:srgbClr val="C00000"/>
              </a:solidFill>
              <a:ln w="19050">
                <a:solidFill>
                  <a:schemeClr val="lt1"/>
                </a:solidFill>
              </a:ln>
              <a:effectLst/>
            </c:spPr>
            <c:extLst>
              <c:ext xmlns:c16="http://schemas.microsoft.com/office/drawing/2014/chart" uri="{C3380CC4-5D6E-409C-BE32-E72D297353CC}">
                <c16:uniqueId val="{00000006-ADF6-430C-A797-3BDE1E1D5A46}"/>
              </c:ext>
            </c:extLst>
          </c:dPt>
          <c:dPt>
            <c:idx val="1"/>
            <c:bubble3D val="0"/>
            <c:spPr>
              <a:solidFill>
                <a:schemeClr val="bg1">
                  <a:lumMod val="75000"/>
                </a:schemeClr>
              </a:solidFill>
              <a:ln w="19050">
                <a:solidFill>
                  <a:schemeClr val="lt1"/>
                </a:solidFill>
              </a:ln>
              <a:effectLst/>
            </c:spPr>
            <c:extLst>
              <c:ext xmlns:c16="http://schemas.microsoft.com/office/drawing/2014/chart" uri="{C3380CC4-5D6E-409C-BE32-E72D297353CC}">
                <c16:uniqueId val="{00000008-ADF6-430C-A797-3BDE1E1D5A46}"/>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en-US"/>
              </a:p>
            </c:txPr>
            <c:showLegendKey val="0"/>
            <c:showVal val="0"/>
            <c:showCatName val="0"/>
            <c:showSerName val="1"/>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Presenter_and_Previous_part!$I$3:$I$4</c:f>
              <c:strCache>
                <c:ptCount val="2"/>
                <c:pt idx="0">
                  <c:v>Yes</c:v>
                </c:pt>
                <c:pt idx="1">
                  <c:v>No</c:v>
                </c:pt>
              </c:strCache>
            </c:strRef>
          </c:cat>
          <c:val>
            <c:numRef>
              <c:f>Presenter_and_Previous_part!$K$3:$K$4</c:f>
              <c:numCache>
                <c:formatCode>General</c:formatCode>
                <c:ptCount val="2"/>
                <c:pt idx="0">
                  <c:v>24</c:v>
                </c:pt>
                <c:pt idx="1">
                  <c:v>20</c:v>
                </c:pt>
              </c:numCache>
            </c:numRef>
          </c:val>
          <c:extLst>
            <c:ext xmlns:c16="http://schemas.microsoft.com/office/drawing/2014/chart" uri="{C3380CC4-5D6E-409C-BE32-E72D297353CC}">
              <c16:uniqueId val="{00000009-ADF6-430C-A797-3BDE1E1D5A46}"/>
            </c:ext>
          </c:extLst>
        </c:ser>
        <c:dLbls>
          <c:showLegendKey val="0"/>
          <c:showVal val="0"/>
          <c:showCatName val="0"/>
          <c:showSerName val="0"/>
          <c:showPercent val="0"/>
          <c:showBubbleSize val="0"/>
          <c:showLeaderLines val="1"/>
        </c:dLbls>
        <c:firstSliceAng val="0"/>
        <c:holeSize val="40"/>
      </c:doughnutChart>
      <c:spPr>
        <a:noFill/>
        <a:ln>
          <a:noFill/>
        </a:ln>
        <a:effectLst/>
      </c:spPr>
    </c:plotArea>
    <c:legend>
      <c:legendPos val="b"/>
      <c:layout>
        <c:manualLayout>
          <c:xMode val="edge"/>
          <c:yMode val="edge"/>
          <c:x val="0.77015310586176733"/>
          <c:y val="0.28829268292682925"/>
          <c:w val="0.14302712160979877"/>
          <c:h val="0.38706868958453355"/>
        </c:manualLayout>
      </c:layout>
      <c:overlay val="0"/>
      <c:spPr>
        <a:noFill/>
        <a:ln>
          <a:noFill/>
        </a:ln>
        <a:effectLst/>
      </c:spPr>
      <c:txPr>
        <a:bodyPr rot="0" spcFirstLastPara="1" vertOverflow="ellipsis" vert="horz" wrap="square" anchor="ctr" anchorCtr="1"/>
        <a:lstStyle/>
        <a:p>
          <a:pPr>
            <a:defRPr sz="13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Previously participated</a:t>
            </a:r>
          </a:p>
          <a:p>
            <a:pPr>
              <a:defRPr/>
            </a:pPr>
            <a:r>
              <a:rPr lang="en-GB" baseline="0"/>
              <a:t> at TRAC?</a:t>
            </a:r>
            <a:endParaRPr lang="en-GB"/>
          </a:p>
        </c:rich>
      </c:tx>
      <c:layout>
        <c:manualLayout>
          <c:xMode val="edge"/>
          <c:yMode val="edge"/>
          <c:x val="0.73686789151356069"/>
          <c:y val="4.629629629629629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4.3007217847769029E-2"/>
          <c:y val="1.8935185185185187E-2"/>
          <c:w val="0.58343022747156603"/>
          <c:h val="0.97238371245261013"/>
        </c:manualLayout>
      </c:layout>
      <c:doughnutChart>
        <c:varyColors val="1"/>
        <c:ser>
          <c:idx val="0"/>
          <c:order val="0"/>
          <c:tx>
            <c:strRef>
              <c:f>Presenter_and_Previous_part!$J$23</c:f>
              <c:strCache>
                <c:ptCount val="1"/>
                <c:pt idx="0">
                  <c:v>2023</c:v>
                </c:pt>
              </c:strCache>
            </c:strRef>
          </c:tx>
          <c:dPt>
            <c:idx val="0"/>
            <c:bubble3D val="0"/>
            <c:spPr>
              <a:solidFill>
                <a:srgbClr val="C00000"/>
              </a:solidFill>
              <a:ln w="19050">
                <a:solidFill>
                  <a:schemeClr val="lt1"/>
                </a:solidFill>
              </a:ln>
              <a:effectLst/>
            </c:spPr>
            <c:extLst>
              <c:ext xmlns:c16="http://schemas.microsoft.com/office/drawing/2014/chart" uri="{C3380CC4-5D6E-409C-BE32-E72D297353CC}">
                <c16:uniqueId val="{00000001-E1AF-4D07-A9C5-D949280FB5AC}"/>
              </c:ext>
            </c:extLst>
          </c:dPt>
          <c:dPt>
            <c:idx val="1"/>
            <c:bubble3D val="0"/>
            <c:spPr>
              <a:solidFill>
                <a:schemeClr val="bg1">
                  <a:lumMod val="75000"/>
                </a:schemeClr>
              </a:solidFill>
              <a:ln w="19050">
                <a:solidFill>
                  <a:schemeClr val="lt1"/>
                </a:solidFill>
              </a:ln>
              <a:effectLst/>
            </c:spPr>
            <c:extLst>
              <c:ext xmlns:c16="http://schemas.microsoft.com/office/drawing/2014/chart" uri="{C3380CC4-5D6E-409C-BE32-E72D297353CC}">
                <c16:uniqueId val="{00000003-E1AF-4D07-A9C5-D949280FB5AC}"/>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en-US"/>
              </a:p>
            </c:txPr>
            <c:showLegendKey val="0"/>
            <c:showVal val="0"/>
            <c:showCatName val="0"/>
            <c:showSerName val="1"/>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Presenter_and_Previous_part!$I$24:$I$25</c:f>
              <c:strCache>
                <c:ptCount val="2"/>
                <c:pt idx="0">
                  <c:v>Yes</c:v>
                </c:pt>
                <c:pt idx="1">
                  <c:v>No</c:v>
                </c:pt>
              </c:strCache>
            </c:strRef>
          </c:cat>
          <c:val>
            <c:numRef>
              <c:f>Presenter_and_Previous_part!$J$24:$J$25</c:f>
              <c:numCache>
                <c:formatCode>General</c:formatCode>
                <c:ptCount val="2"/>
                <c:pt idx="0">
                  <c:v>21</c:v>
                </c:pt>
                <c:pt idx="1">
                  <c:v>24</c:v>
                </c:pt>
              </c:numCache>
            </c:numRef>
          </c:val>
          <c:extLst>
            <c:ext xmlns:c16="http://schemas.microsoft.com/office/drawing/2014/chart" uri="{C3380CC4-5D6E-409C-BE32-E72D297353CC}">
              <c16:uniqueId val="{00000004-E1AF-4D07-A9C5-D949280FB5AC}"/>
            </c:ext>
          </c:extLst>
        </c:ser>
        <c:ser>
          <c:idx val="1"/>
          <c:order val="1"/>
          <c:tx>
            <c:strRef>
              <c:f>Presenter_and_Previous_part!$K$23</c:f>
              <c:strCache>
                <c:ptCount val="1"/>
                <c:pt idx="0">
                  <c:v>2024</c:v>
                </c:pt>
              </c:strCache>
            </c:strRef>
          </c:tx>
          <c:spPr>
            <a:solidFill>
              <a:schemeClr val="bg1">
                <a:lumMod val="75000"/>
              </a:schemeClr>
            </a:solidFill>
          </c:spPr>
          <c:dPt>
            <c:idx val="0"/>
            <c:bubble3D val="0"/>
            <c:spPr>
              <a:solidFill>
                <a:srgbClr val="C00000"/>
              </a:solidFill>
              <a:ln w="19050">
                <a:solidFill>
                  <a:schemeClr val="lt1"/>
                </a:solidFill>
              </a:ln>
              <a:effectLst/>
            </c:spPr>
            <c:extLst>
              <c:ext xmlns:c16="http://schemas.microsoft.com/office/drawing/2014/chart" uri="{C3380CC4-5D6E-409C-BE32-E72D297353CC}">
                <c16:uniqueId val="{00000006-E1AF-4D07-A9C5-D949280FB5AC}"/>
              </c:ext>
            </c:extLst>
          </c:dPt>
          <c:dPt>
            <c:idx val="1"/>
            <c:bubble3D val="0"/>
            <c:spPr>
              <a:solidFill>
                <a:schemeClr val="bg1">
                  <a:lumMod val="75000"/>
                </a:schemeClr>
              </a:solidFill>
              <a:ln w="19050">
                <a:solidFill>
                  <a:schemeClr val="lt1"/>
                </a:solidFill>
              </a:ln>
              <a:effectLst/>
            </c:spPr>
            <c:extLst>
              <c:ext xmlns:c16="http://schemas.microsoft.com/office/drawing/2014/chart" uri="{C3380CC4-5D6E-409C-BE32-E72D297353CC}">
                <c16:uniqueId val="{00000008-E1AF-4D07-A9C5-D949280FB5AC}"/>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en-US"/>
              </a:p>
            </c:txPr>
            <c:showLegendKey val="0"/>
            <c:showVal val="0"/>
            <c:showCatName val="0"/>
            <c:showSerName val="1"/>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Presenter_and_Previous_part!$I$24:$I$25</c:f>
              <c:strCache>
                <c:ptCount val="2"/>
                <c:pt idx="0">
                  <c:v>Yes</c:v>
                </c:pt>
                <c:pt idx="1">
                  <c:v>No</c:v>
                </c:pt>
              </c:strCache>
            </c:strRef>
          </c:cat>
          <c:val>
            <c:numRef>
              <c:f>Presenter_and_Previous_part!$K$24:$K$25</c:f>
              <c:numCache>
                <c:formatCode>General</c:formatCode>
                <c:ptCount val="2"/>
                <c:pt idx="0">
                  <c:v>20</c:v>
                </c:pt>
                <c:pt idx="1">
                  <c:v>24</c:v>
                </c:pt>
              </c:numCache>
            </c:numRef>
          </c:val>
          <c:extLst>
            <c:ext xmlns:c16="http://schemas.microsoft.com/office/drawing/2014/chart" uri="{C3380CC4-5D6E-409C-BE32-E72D297353CC}">
              <c16:uniqueId val="{00000009-E1AF-4D07-A9C5-D949280FB5AC}"/>
            </c:ext>
          </c:extLst>
        </c:ser>
        <c:dLbls>
          <c:showLegendKey val="0"/>
          <c:showVal val="0"/>
          <c:showCatName val="0"/>
          <c:showSerName val="0"/>
          <c:showPercent val="0"/>
          <c:showBubbleSize val="0"/>
          <c:showLeaderLines val="1"/>
        </c:dLbls>
        <c:firstSliceAng val="0"/>
        <c:holeSize val="40"/>
      </c:doughnutChart>
      <c:spPr>
        <a:noFill/>
        <a:ln>
          <a:noFill/>
        </a:ln>
        <a:effectLst/>
      </c:spPr>
    </c:plotArea>
    <c:legend>
      <c:legendPos val="b"/>
      <c:layout>
        <c:manualLayout>
          <c:xMode val="edge"/>
          <c:yMode val="edge"/>
          <c:x val="0.78124496937882759"/>
          <c:y val="0.37094852726742489"/>
          <c:w val="0.14302712160979877"/>
          <c:h val="0.34102523592317946"/>
        </c:manualLayout>
      </c:layout>
      <c:overlay val="0"/>
      <c:spPr>
        <a:noFill/>
        <a:ln>
          <a:noFill/>
        </a:ln>
        <a:effectLst/>
      </c:spPr>
      <c:txPr>
        <a:bodyPr rot="0" spcFirstLastPara="1" vertOverflow="ellipsis" vert="horz" wrap="square" anchor="ctr" anchorCtr="1"/>
        <a:lstStyle/>
        <a:p>
          <a:pPr>
            <a:defRPr sz="13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Have you participated </a:t>
            </a:r>
          </a:p>
          <a:p>
            <a:pPr>
              <a:defRPr/>
            </a:pPr>
            <a:r>
              <a:rPr lang="en-GB"/>
              <a:t>at TRAC Webinars?</a:t>
            </a:r>
          </a:p>
        </c:rich>
      </c:tx>
      <c:layout>
        <c:manualLayout>
          <c:xMode val="edge"/>
          <c:yMode val="edge"/>
          <c:x val="0.62913188976377954"/>
          <c:y val="6.018518518518518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5.1340551181102381E-2"/>
          <c:y val="5.1342592592592606E-2"/>
          <c:w val="0.55009689413823271"/>
          <c:h val="0.91682815689705455"/>
        </c:manualLayout>
      </c:layout>
      <c:pieChart>
        <c:varyColors val="1"/>
        <c:ser>
          <c:idx val="0"/>
          <c:order val="0"/>
          <c:spPr>
            <a:solidFill>
              <a:srgbClr val="C00000"/>
            </a:solidFill>
          </c:spPr>
          <c:dPt>
            <c:idx val="0"/>
            <c:bubble3D val="0"/>
            <c:spPr>
              <a:solidFill>
                <a:srgbClr val="C00000"/>
              </a:solidFill>
              <a:ln w="19050">
                <a:solidFill>
                  <a:schemeClr val="lt1"/>
                </a:solidFill>
              </a:ln>
              <a:effectLst/>
            </c:spPr>
            <c:extLst>
              <c:ext xmlns:c16="http://schemas.microsoft.com/office/drawing/2014/chart" uri="{C3380CC4-5D6E-409C-BE32-E72D297353CC}">
                <c16:uniqueId val="{00000001-9F1F-4607-B316-4E811221DD0F}"/>
              </c:ext>
            </c:extLst>
          </c:dPt>
          <c:dPt>
            <c:idx val="1"/>
            <c:bubble3D val="0"/>
            <c:spPr>
              <a:solidFill>
                <a:schemeClr val="bg1">
                  <a:lumMod val="75000"/>
                </a:schemeClr>
              </a:solidFill>
              <a:ln w="19050">
                <a:solidFill>
                  <a:schemeClr val="lt1"/>
                </a:solidFill>
              </a:ln>
              <a:effectLst/>
            </c:spPr>
            <c:extLst>
              <c:ext xmlns:c16="http://schemas.microsoft.com/office/drawing/2014/chart" uri="{C3380CC4-5D6E-409C-BE32-E72D297353CC}">
                <c16:uniqueId val="{00000003-9F1F-4607-B316-4E811221DD0F}"/>
              </c:ext>
            </c:extLst>
          </c:dPt>
          <c:dLbls>
            <c:spPr>
              <a:noFill/>
              <a:ln>
                <a:noFill/>
              </a:ln>
              <a:effectLst/>
            </c:spPr>
            <c:txPr>
              <a:bodyPr rot="0" spcFirstLastPara="1" vertOverflow="ellipsis" vert="horz" wrap="square" lIns="38100" tIns="19050" rIns="38100" bIns="19050" anchor="ctr" anchorCtr="1">
                <a:spAutoFit/>
              </a:bodyPr>
              <a:lstStyle/>
              <a:p>
                <a:pPr>
                  <a:defRPr sz="1300" b="1" i="0" u="none" strike="noStrike" kern="1200" baseline="0">
                    <a:solidFill>
                      <a:schemeClr val="bg1"/>
                    </a:solidFill>
                    <a:latin typeface="+mn-lt"/>
                    <a:ea typeface="+mn-ea"/>
                    <a:cs typeface="+mn-cs"/>
                  </a:defRPr>
                </a:pPr>
                <a:endParaRPr lang="en-US"/>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Webinars!$G$2:$G$3</c:f>
              <c:strCache>
                <c:ptCount val="2"/>
                <c:pt idx="0">
                  <c:v>Yes</c:v>
                </c:pt>
                <c:pt idx="1">
                  <c:v>No</c:v>
                </c:pt>
              </c:strCache>
            </c:strRef>
          </c:cat>
          <c:val>
            <c:numRef>
              <c:f>Webinars!$H$2:$H$3</c:f>
              <c:numCache>
                <c:formatCode>General</c:formatCode>
                <c:ptCount val="2"/>
                <c:pt idx="0">
                  <c:v>18</c:v>
                </c:pt>
                <c:pt idx="1">
                  <c:v>26</c:v>
                </c:pt>
              </c:numCache>
            </c:numRef>
          </c:val>
          <c:extLst>
            <c:ext xmlns:c16="http://schemas.microsoft.com/office/drawing/2014/chart" uri="{C3380CC4-5D6E-409C-BE32-E72D297353CC}">
              <c16:uniqueId val="{00000004-9F1F-4607-B316-4E811221DD0F}"/>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74735697707208082"/>
          <c:y val="0.37970738454990421"/>
          <c:w val="0.14302712160979877"/>
          <c:h val="0.32587323544016455"/>
        </c:manualLayout>
      </c:layout>
      <c:overlay val="0"/>
      <c:spPr>
        <a:noFill/>
        <a:ln>
          <a:noFill/>
        </a:ln>
        <a:effectLst/>
      </c:spPr>
      <c:txPr>
        <a:bodyPr rot="0" spcFirstLastPara="1" vertOverflow="ellipsis" vert="horz" wrap="square" anchor="ctr" anchorCtr="1"/>
        <a:lstStyle/>
        <a:p>
          <a:pPr>
            <a:defRPr sz="13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Respondent</a:t>
            </a:r>
            <a:r>
              <a:rPr lang="en-GB" baseline="0"/>
              <a:t> Affiliation 2023 vs. 2024</a:t>
            </a:r>
            <a:endParaRPr lang="en-GB"/>
          </a:p>
        </c:rich>
      </c:tx>
      <c:layout>
        <c:manualLayout>
          <c:xMode val="edge"/>
          <c:yMode val="edge"/>
          <c:x val="9.7260673466044965E-3"/>
          <c:y val="8.8987764182424916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376225665855695"/>
          <c:y val="5.5278451706328703E-2"/>
          <c:w val="0.5965699493042822"/>
          <c:h val="0.91265383818123968"/>
        </c:manualLayout>
      </c:layout>
      <c:barChart>
        <c:barDir val="bar"/>
        <c:grouping val="clustered"/>
        <c:varyColors val="0"/>
        <c:ser>
          <c:idx val="0"/>
          <c:order val="0"/>
          <c:tx>
            <c:strRef>
              <c:f>'[TRAC2024 questionnaire_edited.csv]Affiliation_23_4'!$B$1</c:f>
              <c:strCache>
                <c:ptCount val="1"/>
                <c:pt idx="0">
                  <c:v> 2023 (n=45)</c:v>
                </c:pt>
              </c:strCache>
            </c:strRef>
          </c:tx>
          <c:spPr>
            <a:solidFill>
              <a:schemeClr val="bg1">
                <a:lumMod val="75000"/>
              </a:schemeClr>
            </a:solidFill>
            <a:ln>
              <a:noFill/>
            </a:ln>
            <a:effectLst/>
          </c:spPr>
          <c:invertIfNegative val="0"/>
          <c:cat>
            <c:strRef>
              <c:f>'[TRAC2024 questionnaire_edited.csv]Affiliation_23_4'!$A$2:$A$60</c:f>
              <c:strCache>
                <c:ptCount val="59"/>
                <c:pt idx="0">
                  <c:v>Zagreb Institute of Archaeology</c:v>
                </c:pt>
                <c:pt idx="1">
                  <c:v>York University</c:v>
                </c:pt>
                <c:pt idx="2">
                  <c:v>Uppsala University</c:v>
                </c:pt>
                <c:pt idx="3">
                  <c:v>University of Vienna</c:v>
                </c:pt>
                <c:pt idx="4">
                  <c:v>University of St Andrews</c:v>
                </c:pt>
                <c:pt idx="5">
                  <c:v>University of Pisa</c:v>
                </c:pt>
                <c:pt idx="6">
                  <c:v>University of Oxford</c:v>
                </c:pt>
                <c:pt idx="7">
                  <c:v>University of Nottingham</c:v>
                </c:pt>
                <c:pt idx="8">
                  <c:v>University of Münster</c:v>
                </c:pt>
                <c:pt idx="9">
                  <c:v>University of Milan</c:v>
                </c:pt>
                <c:pt idx="10">
                  <c:v>University of Malta</c:v>
                </c:pt>
                <c:pt idx="11">
                  <c:v>University of Liverpool</c:v>
                </c:pt>
                <c:pt idx="12">
                  <c:v>University of Leicester</c:v>
                </c:pt>
                <c:pt idx="13">
                  <c:v>University of Leeds</c:v>
                </c:pt>
                <c:pt idx="14">
                  <c:v>University of Helsinki</c:v>
                </c:pt>
                <c:pt idx="15">
                  <c:v>University of Exeter</c:v>
                </c:pt>
                <c:pt idx="16">
                  <c:v>University of Evora</c:v>
                </c:pt>
                <c:pt idx="17">
                  <c:v>University of Bergen </c:v>
                </c:pt>
                <c:pt idx="18">
                  <c:v>University College London</c:v>
                </c:pt>
                <c:pt idx="19">
                  <c:v>Universitat Trier</c:v>
                </c:pt>
                <c:pt idx="20">
                  <c:v>Universitat Innsbruck</c:v>
                </c:pt>
                <c:pt idx="21">
                  <c:v>Universitat Bern</c:v>
                </c:pt>
                <c:pt idx="22">
                  <c:v>The Open University</c:v>
                </c:pt>
                <c:pt idx="23">
                  <c:v>The National Museum of Banat</c:v>
                </c:pt>
                <c:pt idx="24">
                  <c:v>The Archaeological Museum in Zagreb</c:v>
                </c:pt>
                <c:pt idx="25">
                  <c:v>Sussex School of Archaeology &amp; History</c:v>
                </c:pt>
                <c:pt idx="26">
                  <c:v>Spanish National Research Council (CSIC)</c:v>
                </c:pt>
                <c:pt idx="27">
                  <c:v>Sapienza Universita  di Roma</c:v>
                </c:pt>
                <c:pt idx="28">
                  <c:v>Russian State University for the Humanities</c:v>
                </c:pt>
                <c:pt idx="29">
                  <c:v>Russian State Institute of Performing Arts</c:v>
                </c:pt>
                <c:pt idx="30">
                  <c:v>Royal Albert Memorial Museum</c:v>
                </c:pt>
                <c:pt idx="31">
                  <c:v>Roman Baths Museum</c:v>
                </c:pt>
                <c:pt idx="32">
                  <c:v>Rey Juan Carlos University</c:v>
                </c:pt>
                <c:pt idx="33">
                  <c:v>RAAP</c:v>
                </c:pt>
                <c:pt idx="34">
                  <c:v>P.G. Demidov Yaroslavl State University</c:v>
                </c:pt>
                <c:pt idx="35">
                  <c:v>Northumbria University</c:v>
                </c:pt>
                <c:pt idx="36">
                  <c:v>Newcastle University</c:v>
                </c:pt>
                <c:pt idx="37">
                  <c:v>National Museum of Transylvanian History </c:v>
                </c:pt>
                <c:pt idx="38">
                  <c:v>National Museum of Ireland</c:v>
                </c:pt>
                <c:pt idx="39">
                  <c:v>N/A</c:v>
                </c:pt>
                <c:pt idx="40">
                  <c:v>Museum of London Archaeology</c:v>
                </c:pt>
                <c:pt idx="41">
                  <c:v>Messina University</c:v>
                </c:pt>
                <c:pt idx="42">
                  <c:v>Macquarie University</c:v>
                </c:pt>
                <c:pt idx="43">
                  <c:v>LUC (Land Use Consultants)</c:v>
                </c:pt>
                <c:pt idx="44">
                  <c:v>Lisbon University</c:v>
                </c:pt>
                <c:pt idx="45">
                  <c:v>Linnaeus University</c:v>
                </c:pt>
                <c:pt idx="46">
                  <c:v>Leiden University </c:v>
                </c:pt>
                <c:pt idx="47">
                  <c:v>King's College London</c:v>
                </c:pt>
                <c:pt idx="48">
                  <c:v>Institute of Archaeology-Mérida</c:v>
                </c:pt>
                <c:pt idx="49">
                  <c:v>Getty Museum</c:v>
                </c:pt>
                <c:pt idx="50">
                  <c:v>Full Sail University</c:v>
                </c:pt>
                <c:pt idx="51">
                  <c:v>Florida State University </c:v>
                </c:pt>
                <c:pt idx="52">
                  <c:v>English Heritage</c:v>
                </c:pt>
                <c:pt idx="53">
                  <c:v>Durham University</c:v>
                </c:pt>
                <c:pt idx="54">
                  <c:v>Croatian Academy of Sciences and Arts </c:v>
                </c:pt>
                <c:pt idx="55">
                  <c:v>Cotswold Archaeology</c:v>
                </c:pt>
                <c:pt idx="56">
                  <c:v>Ca' Foscari University of Venice</c:v>
                </c:pt>
                <c:pt idx="57">
                  <c:v>Bloomsbury Academic Publishing</c:v>
                </c:pt>
                <c:pt idx="58">
                  <c:v>Baden-Württemberg State Office for Cultural Heritage </c:v>
                </c:pt>
              </c:strCache>
            </c:strRef>
          </c:cat>
          <c:val>
            <c:numRef>
              <c:f>'[TRAC2024 questionnaire_edited.csv]Affiliation_23_4'!$B$2:$B$60</c:f>
              <c:numCache>
                <c:formatCode>General</c:formatCode>
                <c:ptCount val="59"/>
                <c:pt idx="0">
                  <c:v>1</c:v>
                </c:pt>
                <c:pt idx="1">
                  <c:v>1</c:v>
                </c:pt>
                <c:pt idx="2">
                  <c:v>1</c:v>
                </c:pt>
                <c:pt idx="3">
                  <c:v>2</c:v>
                </c:pt>
                <c:pt idx="5">
                  <c:v>2</c:v>
                </c:pt>
                <c:pt idx="7">
                  <c:v>1</c:v>
                </c:pt>
                <c:pt idx="8">
                  <c:v>1</c:v>
                </c:pt>
                <c:pt idx="11">
                  <c:v>1</c:v>
                </c:pt>
                <c:pt idx="12">
                  <c:v>2</c:v>
                </c:pt>
                <c:pt idx="15">
                  <c:v>4</c:v>
                </c:pt>
                <c:pt idx="16">
                  <c:v>1</c:v>
                </c:pt>
                <c:pt idx="18">
                  <c:v>3</c:v>
                </c:pt>
                <c:pt idx="26">
                  <c:v>1</c:v>
                </c:pt>
                <c:pt idx="28">
                  <c:v>1</c:v>
                </c:pt>
                <c:pt idx="29">
                  <c:v>1</c:v>
                </c:pt>
                <c:pt idx="30">
                  <c:v>1</c:v>
                </c:pt>
                <c:pt idx="32">
                  <c:v>1</c:v>
                </c:pt>
                <c:pt idx="34">
                  <c:v>1</c:v>
                </c:pt>
                <c:pt idx="35">
                  <c:v>1</c:v>
                </c:pt>
                <c:pt idx="36">
                  <c:v>1</c:v>
                </c:pt>
                <c:pt idx="37">
                  <c:v>1</c:v>
                </c:pt>
                <c:pt idx="39">
                  <c:v>2</c:v>
                </c:pt>
                <c:pt idx="40">
                  <c:v>1</c:v>
                </c:pt>
                <c:pt idx="42">
                  <c:v>1</c:v>
                </c:pt>
                <c:pt idx="44">
                  <c:v>1</c:v>
                </c:pt>
                <c:pt idx="47">
                  <c:v>3</c:v>
                </c:pt>
                <c:pt idx="48">
                  <c:v>1</c:v>
                </c:pt>
                <c:pt idx="49">
                  <c:v>1</c:v>
                </c:pt>
                <c:pt idx="50">
                  <c:v>1</c:v>
                </c:pt>
                <c:pt idx="51">
                  <c:v>1</c:v>
                </c:pt>
                <c:pt idx="52">
                  <c:v>1</c:v>
                </c:pt>
                <c:pt idx="54">
                  <c:v>1</c:v>
                </c:pt>
                <c:pt idx="55">
                  <c:v>1</c:v>
                </c:pt>
                <c:pt idx="56">
                  <c:v>0</c:v>
                </c:pt>
                <c:pt idx="58">
                  <c:v>1</c:v>
                </c:pt>
              </c:numCache>
            </c:numRef>
          </c:val>
          <c:extLst>
            <c:ext xmlns:c16="http://schemas.microsoft.com/office/drawing/2014/chart" uri="{C3380CC4-5D6E-409C-BE32-E72D297353CC}">
              <c16:uniqueId val="{00000000-CCC2-42D2-B549-3A0D3A7BA993}"/>
            </c:ext>
          </c:extLst>
        </c:ser>
        <c:ser>
          <c:idx val="1"/>
          <c:order val="1"/>
          <c:tx>
            <c:strRef>
              <c:f>'[TRAC2024 questionnaire_edited.csv]Affiliation_23_4'!$C$1</c:f>
              <c:strCache>
                <c:ptCount val="1"/>
                <c:pt idx="0">
                  <c:v>2024(n=44)</c:v>
                </c:pt>
              </c:strCache>
            </c:strRef>
          </c:tx>
          <c:spPr>
            <a:solidFill>
              <a:srgbClr val="C00000"/>
            </a:solidFill>
            <a:ln>
              <a:noFill/>
            </a:ln>
            <a:effectLst/>
          </c:spPr>
          <c:invertIfNegative val="0"/>
          <c:cat>
            <c:strRef>
              <c:f>'[TRAC2024 questionnaire_edited.csv]Affiliation_23_4'!$A$2:$A$60</c:f>
              <c:strCache>
                <c:ptCount val="59"/>
                <c:pt idx="0">
                  <c:v>Zagreb Institute of Archaeology</c:v>
                </c:pt>
                <c:pt idx="1">
                  <c:v>York University</c:v>
                </c:pt>
                <c:pt idx="2">
                  <c:v>Uppsala University</c:v>
                </c:pt>
                <c:pt idx="3">
                  <c:v>University of Vienna</c:v>
                </c:pt>
                <c:pt idx="4">
                  <c:v>University of St Andrews</c:v>
                </c:pt>
                <c:pt idx="5">
                  <c:v>University of Pisa</c:v>
                </c:pt>
                <c:pt idx="6">
                  <c:v>University of Oxford</c:v>
                </c:pt>
                <c:pt idx="7">
                  <c:v>University of Nottingham</c:v>
                </c:pt>
                <c:pt idx="8">
                  <c:v>University of Münster</c:v>
                </c:pt>
                <c:pt idx="9">
                  <c:v>University of Milan</c:v>
                </c:pt>
                <c:pt idx="10">
                  <c:v>University of Malta</c:v>
                </c:pt>
                <c:pt idx="11">
                  <c:v>University of Liverpool</c:v>
                </c:pt>
                <c:pt idx="12">
                  <c:v>University of Leicester</c:v>
                </c:pt>
                <c:pt idx="13">
                  <c:v>University of Leeds</c:v>
                </c:pt>
                <c:pt idx="14">
                  <c:v>University of Helsinki</c:v>
                </c:pt>
                <c:pt idx="15">
                  <c:v>University of Exeter</c:v>
                </c:pt>
                <c:pt idx="16">
                  <c:v>University of Evora</c:v>
                </c:pt>
                <c:pt idx="17">
                  <c:v>University of Bergen </c:v>
                </c:pt>
                <c:pt idx="18">
                  <c:v>University College London</c:v>
                </c:pt>
                <c:pt idx="19">
                  <c:v>Universitat Trier</c:v>
                </c:pt>
                <c:pt idx="20">
                  <c:v>Universitat Innsbruck</c:v>
                </c:pt>
                <c:pt idx="21">
                  <c:v>Universitat Bern</c:v>
                </c:pt>
                <c:pt idx="22">
                  <c:v>The Open University</c:v>
                </c:pt>
                <c:pt idx="23">
                  <c:v>The National Museum of Banat</c:v>
                </c:pt>
                <c:pt idx="24">
                  <c:v>The Archaeological Museum in Zagreb</c:v>
                </c:pt>
                <c:pt idx="25">
                  <c:v>Sussex School of Archaeology &amp; History</c:v>
                </c:pt>
                <c:pt idx="26">
                  <c:v>Spanish National Research Council (CSIC)</c:v>
                </c:pt>
                <c:pt idx="27">
                  <c:v>Sapienza Universita  di Roma</c:v>
                </c:pt>
                <c:pt idx="28">
                  <c:v>Russian State University for the Humanities</c:v>
                </c:pt>
                <c:pt idx="29">
                  <c:v>Russian State Institute of Performing Arts</c:v>
                </c:pt>
                <c:pt idx="30">
                  <c:v>Royal Albert Memorial Museum</c:v>
                </c:pt>
                <c:pt idx="31">
                  <c:v>Roman Baths Museum</c:v>
                </c:pt>
                <c:pt idx="32">
                  <c:v>Rey Juan Carlos University</c:v>
                </c:pt>
                <c:pt idx="33">
                  <c:v>RAAP</c:v>
                </c:pt>
                <c:pt idx="34">
                  <c:v>P.G. Demidov Yaroslavl State University</c:v>
                </c:pt>
                <c:pt idx="35">
                  <c:v>Northumbria University</c:v>
                </c:pt>
                <c:pt idx="36">
                  <c:v>Newcastle University</c:v>
                </c:pt>
                <c:pt idx="37">
                  <c:v>National Museum of Transylvanian History </c:v>
                </c:pt>
                <c:pt idx="38">
                  <c:v>National Museum of Ireland</c:v>
                </c:pt>
                <c:pt idx="39">
                  <c:v>N/A</c:v>
                </c:pt>
                <c:pt idx="40">
                  <c:v>Museum of London Archaeology</c:v>
                </c:pt>
                <c:pt idx="41">
                  <c:v>Messina University</c:v>
                </c:pt>
                <c:pt idx="42">
                  <c:v>Macquarie University</c:v>
                </c:pt>
                <c:pt idx="43">
                  <c:v>LUC (Land Use Consultants)</c:v>
                </c:pt>
                <c:pt idx="44">
                  <c:v>Lisbon University</c:v>
                </c:pt>
                <c:pt idx="45">
                  <c:v>Linnaeus University</c:v>
                </c:pt>
                <c:pt idx="46">
                  <c:v>Leiden University </c:v>
                </c:pt>
                <c:pt idx="47">
                  <c:v>King's College London</c:v>
                </c:pt>
                <c:pt idx="48">
                  <c:v>Institute of Archaeology-Mérida</c:v>
                </c:pt>
                <c:pt idx="49">
                  <c:v>Getty Museum</c:v>
                </c:pt>
                <c:pt idx="50">
                  <c:v>Full Sail University</c:v>
                </c:pt>
                <c:pt idx="51">
                  <c:v>Florida State University </c:v>
                </c:pt>
                <c:pt idx="52">
                  <c:v>English Heritage</c:v>
                </c:pt>
                <c:pt idx="53">
                  <c:v>Durham University</c:v>
                </c:pt>
                <c:pt idx="54">
                  <c:v>Croatian Academy of Sciences and Arts </c:v>
                </c:pt>
                <c:pt idx="55">
                  <c:v>Cotswold Archaeology</c:v>
                </c:pt>
                <c:pt idx="56">
                  <c:v>Ca' Foscari University of Venice</c:v>
                </c:pt>
                <c:pt idx="57">
                  <c:v>Bloomsbury Academic Publishing</c:v>
                </c:pt>
                <c:pt idx="58">
                  <c:v>Baden-Württemberg State Office for Cultural Heritage </c:v>
                </c:pt>
              </c:strCache>
            </c:strRef>
          </c:cat>
          <c:val>
            <c:numRef>
              <c:f>'[TRAC2024 questionnaire_edited.csv]Affiliation_23_4'!$C$2:$C$60</c:f>
              <c:numCache>
                <c:formatCode>General</c:formatCode>
                <c:ptCount val="59"/>
                <c:pt idx="0">
                  <c:v>0</c:v>
                </c:pt>
                <c:pt idx="1">
                  <c:v>0</c:v>
                </c:pt>
                <c:pt idx="2">
                  <c:v>0</c:v>
                </c:pt>
                <c:pt idx="3">
                  <c:v>0</c:v>
                </c:pt>
                <c:pt idx="4">
                  <c:v>1</c:v>
                </c:pt>
                <c:pt idx="5">
                  <c:v>1</c:v>
                </c:pt>
                <c:pt idx="6">
                  <c:v>2</c:v>
                </c:pt>
                <c:pt idx="7">
                  <c:v>1</c:v>
                </c:pt>
                <c:pt idx="8">
                  <c:v>0</c:v>
                </c:pt>
                <c:pt idx="9">
                  <c:v>1</c:v>
                </c:pt>
                <c:pt idx="10">
                  <c:v>1</c:v>
                </c:pt>
                <c:pt idx="11">
                  <c:v>0</c:v>
                </c:pt>
                <c:pt idx="12">
                  <c:v>1</c:v>
                </c:pt>
                <c:pt idx="13">
                  <c:v>1</c:v>
                </c:pt>
                <c:pt idx="14">
                  <c:v>1</c:v>
                </c:pt>
                <c:pt idx="15">
                  <c:v>0</c:v>
                </c:pt>
                <c:pt idx="16">
                  <c:v>0</c:v>
                </c:pt>
                <c:pt idx="17">
                  <c:v>1</c:v>
                </c:pt>
                <c:pt idx="18">
                  <c:v>1</c:v>
                </c:pt>
                <c:pt idx="19">
                  <c:v>1</c:v>
                </c:pt>
                <c:pt idx="20">
                  <c:v>1</c:v>
                </c:pt>
                <c:pt idx="21">
                  <c:v>1</c:v>
                </c:pt>
                <c:pt idx="22">
                  <c:v>2</c:v>
                </c:pt>
                <c:pt idx="23">
                  <c:v>1</c:v>
                </c:pt>
                <c:pt idx="24">
                  <c:v>1</c:v>
                </c:pt>
                <c:pt idx="25">
                  <c:v>1</c:v>
                </c:pt>
                <c:pt idx="26">
                  <c:v>2</c:v>
                </c:pt>
                <c:pt idx="27">
                  <c:v>1</c:v>
                </c:pt>
                <c:pt idx="28">
                  <c:v>0</c:v>
                </c:pt>
                <c:pt idx="29">
                  <c:v>0</c:v>
                </c:pt>
                <c:pt idx="30">
                  <c:v>0</c:v>
                </c:pt>
                <c:pt idx="31">
                  <c:v>1</c:v>
                </c:pt>
                <c:pt idx="32">
                  <c:v>0</c:v>
                </c:pt>
                <c:pt idx="33">
                  <c:v>1</c:v>
                </c:pt>
                <c:pt idx="34">
                  <c:v>0</c:v>
                </c:pt>
                <c:pt idx="35">
                  <c:v>0</c:v>
                </c:pt>
                <c:pt idx="36">
                  <c:v>1</c:v>
                </c:pt>
                <c:pt idx="37">
                  <c:v>0</c:v>
                </c:pt>
                <c:pt idx="38">
                  <c:v>1</c:v>
                </c:pt>
                <c:pt idx="39">
                  <c:v>7</c:v>
                </c:pt>
                <c:pt idx="40">
                  <c:v>0</c:v>
                </c:pt>
                <c:pt idx="41">
                  <c:v>1</c:v>
                </c:pt>
                <c:pt idx="42">
                  <c:v>0</c:v>
                </c:pt>
                <c:pt idx="43">
                  <c:v>1</c:v>
                </c:pt>
                <c:pt idx="44">
                  <c:v>0</c:v>
                </c:pt>
                <c:pt idx="45">
                  <c:v>1</c:v>
                </c:pt>
                <c:pt idx="46">
                  <c:v>1</c:v>
                </c:pt>
                <c:pt idx="47">
                  <c:v>0</c:v>
                </c:pt>
                <c:pt idx="48">
                  <c:v>0</c:v>
                </c:pt>
                <c:pt idx="49">
                  <c:v>0</c:v>
                </c:pt>
                <c:pt idx="50">
                  <c:v>0</c:v>
                </c:pt>
                <c:pt idx="51">
                  <c:v>0</c:v>
                </c:pt>
                <c:pt idx="52">
                  <c:v>2</c:v>
                </c:pt>
                <c:pt idx="53">
                  <c:v>1</c:v>
                </c:pt>
                <c:pt idx="54">
                  <c:v>0</c:v>
                </c:pt>
                <c:pt idx="55">
                  <c:v>0</c:v>
                </c:pt>
                <c:pt idx="56">
                  <c:v>1</c:v>
                </c:pt>
                <c:pt idx="57">
                  <c:v>1</c:v>
                </c:pt>
                <c:pt idx="58">
                  <c:v>1</c:v>
                </c:pt>
              </c:numCache>
            </c:numRef>
          </c:val>
          <c:extLst>
            <c:ext xmlns:c16="http://schemas.microsoft.com/office/drawing/2014/chart" uri="{C3380CC4-5D6E-409C-BE32-E72D297353CC}">
              <c16:uniqueId val="{00000001-CCC2-42D2-B549-3A0D3A7BA993}"/>
            </c:ext>
          </c:extLst>
        </c:ser>
        <c:dLbls>
          <c:showLegendKey val="0"/>
          <c:showVal val="0"/>
          <c:showCatName val="0"/>
          <c:showSerName val="0"/>
          <c:showPercent val="0"/>
          <c:showBubbleSize val="0"/>
        </c:dLbls>
        <c:gapWidth val="115"/>
        <c:overlap val="7"/>
        <c:axId val="1011935839"/>
        <c:axId val="1011933919"/>
      </c:barChart>
      <c:catAx>
        <c:axId val="101193583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1" i="0" u="none" strike="noStrike" kern="1200" baseline="0">
                <a:solidFill>
                  <a:schemeClr val="tx1">
                    <a:lumMod val="65000"/>
                    <a:lumOff val="35000"/>
                  </a:schemeClr>
                </a:solidFill>
                <a:latin typeface="+mn-lt"/>
                <a:ea typeface="+mn-ea"/>
                <a:cs typeface="+mn-cs"/>
              </a:defRPr>
            </a:pPr>
            <a:endParaRPr lang="en-US"/>
          </a:p>
        </c:txPr>
        <c:crossAx val="1011933919"/>
        <c:crosses val="autoZero"/>
        <c:auto val="1"/>
        <c:lblAlgn val="ctr"/>
        <c:lblOffset val="100"/>
        <c:noMultiLvlLbl val="0"/>
      </c:catAx>
      <c:valAx>
        <c:axId val="1011933919"/>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1935839"/>
        <c:crosses val="autoZero"/>
        <c:crossBetween val="between"/>
      </c:valAx>
      <c:spPr>
        <a:noFill/>
        <a:ln>
          <a:noFill/>
        </a:ln>
        <a:effectLst/>
      </c:spPr>
    </c:plotArea>
    <c:legend>
      <c:legendPos val="b"/>
      <c:layout>
        <c:manualLayout>
          <c:xMode val="edge"/>
          <c:yMode val="edge"/>
          <c:x val="0.55938110475916536"/>
          <c:y val="1.5387292383780169E-2"/>
          <c:w val="0.37032946224187729"/>
          <c:h val="2.5027983849071147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402F3-379E-4E33-B5F7-3A69A3E7C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3298</TotalTime>
  <Pages>1</Pages>
  <Words>2084</Words>
  <Characters>11883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Mitrofan, Dragos</dc:creator>
  <cp:keywords/>
  <dc:description/>
  <cp:lastModifiedBy>Mitrofan, Dragos</cp:lastModifiedBy>
  <cp:revision>15</cp:revision>
  <dcterms:created xsi:type="dcterms:W3CDTF">2024-05-10T10:34:00Z</dcterms:created>
  <dcterms:modified xsi:type="dcterms:W3CDTF">2024-08-14T16:09:00Z</dcterms:modified>
</cp:coreProperties>
</file>